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ألجاي [[الداوادار، الفقيه الحنفي]]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ألجاي [[الداوادار، الفقيه الحنفي]]
</w:t>
      </w:r>
    </w:p>
    <w:p>
      <w:pPr/>
      <w:r>
        <w:rPr/>
        <w:t xml:space="preserve">ألجاي [[الداوادار، الفقيه الحنفي]] رأيت بخط أحمد بن الشحنة، ما صورته: وجدت بخط سيدي الجد، متعني الله بحياته الكريمة، ماصورته: الجاي الداوادار، الفقيه الحنفي، ذكره ابن الوردي، فيمن مات سنة اثنتين وثلاثين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2026-06-21T13:37:34+03:00</dcterms:created>
  <dcterms:modified xsi:type="dcterms:W3CDTF">2026-06-21T13:37:34+03:00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