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عثمان بن عبد الكريم بن تمام بن محمد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عثمان بن عبد الكريم بن تمام بن محمد القرشي
</w:t>
      </w:r>
    </w:p>
    <w:p>
      <w:pPr/>
      <w:r>
        <w:rPr/>
        <w:t xml:space="preserve">إسماعيل بن عثمان بن عبد الكريم بن تمام بن محمد القرشي الإمام، العلامة، شيخ الحنفية في عصره، أبو الفداء</w:t>
      </w:r>
    </w:p>
    <w:p/>
    <w:p>
      <w:pPr/>
      <w:r>
        <w:rPr/>
        <w:t xml:space="preserve">الملقب رشيد الدين، المعروف بابن المعلم</w:t>
      </w:r>
    </w:p>
    <w:p/>
    <w:p>
      <w:pPr/>
      <w:r>
        <w:rPr/>
        <w:t xml:space="preserve">عالم صفا ماء مشربه، وانتهت إليه رياسة مذهبه، وانتظمت قلائد مجده، وظهرت دلائل ورعه وزهده، وبرز للطلبة كنز علمه النافع، وأضاء نجم هدايته الذي لا معارض له ولا مدافع.</w:t>
      </w:r>
    </w:p>
    <w:p/>
    <w:p>
      <w:pPr/>
      <w:r>
        <w:rPr/>
        <w:t xml:space="preserve">عرض عليه القضاء بدمشق فامتنع من قبوله، ورغب فيما يقربه ويدنيه من طاعة الله ورسوله.</w:t>
      </w:r>
    </w:p>
    <w:p/>
    <w:p>
      <w:pPr/>
      <w:r>
        <w:rPr/>
        <w:t xml:space="preserve">وكانت وفاته بمصر، عن إحدى وتسعين سنة.</w:t>
      </w:r>
    </w:p>
    <w:p/>
    <w:p>
      <w:pPr/>
      <w:r>
        <w:rPr/>
        <w:t xml:space="preserve">قال ابن حجر، في ’’ الدرر ’’: ولد سنة ثلاث وعشرين وستمائة.</w:t>
      </w:r>
    </w:p>
    <w:p/>
    <w:p>
      <w:pPr/>
      <w:r>
        <w:rPr/>
        <w:t xml:space="preserve">وسمع من الزبيدي، وقرأ بالروايات على السخاوي، وسمع منه، ومن ابن الصلاح، وابن أبي جعفر، والعز النسابه، في آخرين.</w:t>
      </w:r>
    </w:p>
    <w:p/>
    <w:p>
      <w:pPr/>
      <w:r>
        <w:rPr/>
        <w:t xml:space="preserve">وكان فاضلا في مذهب الحنفية، تفقه على الجمال محمود الحصيري.</w:t>
      </w:r>
    </w:p>
    <w:p/>
    <w:p>
      <w:pPr/>
      <w:r>
        <w:rPr/>
        <w:t xml:space="preserve">وعمر حتى انفرد، وأفتى، ودرس وقدم القاهرة، فأقام بها إلى أن مات.</w:t>
      </w:r>
    </w:p>
    <w:p/>
    <w:p>
      <w:pPr/>
      <w:r>
        <w:rPr/>
        <w:t xml:space="preserve">وكان قد عرض عليه القضاء بدمشق فأبى.</w:t>
      </w:r>
    </w:p>
    <w:p/>
    <w:p>
      <w:pPr/>
      <w:r>
        <w:rPr/>
        <w:t xml:space="preserve">ومات في خامس رجب، سنة أربع عشرة وسبعمائة.</w:t>
      </w:r>
    </w:p>
    <w:p/>
    <w:p>
      <w:pPr/>
      <w:r>
        <w:rPr/>
        <w:t xml:space="preserve">وامتنع من الإقراء لكونه كان تاركا، وكان بصيرا بالعربية، رأسا في المذهب.</w:t>
      </w:r>
    </w:p>
    <w:p/>
    <w:p>
      <w:pPr/>
      <w:r>
        <w:rPr/>
        <w:t xml:space="preserve">وقال الذهبي: كان دينا، مقتصدا في لباسه، متزهدا، بلغني أنه تغير بأخرة، وكان منقطعا عن الناس، ومات ابنه قبله بيسير. انتهى.</w:t>
      </w:r>
    </w:p>
    <w:p/>
    <w:p>
      <w:pPr/>
      <w:r>
        <w:rPr/>
        <w:t xml:space="preserve">وقال في ’’ الجواهر ’’: تفقه عليه جماعة؛ منهم: شيخنا ولده العلامة تقي الدين يوسف، وشيخنا قاضي القضاة شمس الدين ابن الحريري، والإمام علاء الدين الفارسي، ويأتي كل منهم في بابه.</w:t>
      </w:r>
    </w:p>
    <w:p/>
    <w:p>
      <w:pPr/>
      <w:r>
        <w:rPr/>
        <w:t xml:space="preserve">درس وأفتى، وحدث، وسمعت عليه ’’ ثلاثيات البخاري ’’ بسماعه من ابن الزبيدي.</w:t>
      </w:r>
    </w:p>
    <w:p/>
    <w:p>
      <w:pPr/>
      <w:r>
        <w:rPr/>
        <w:t xml:space="preserve">ثم قال: وسمعته غير مرة يقول: سمعت ’’ البخاري ’’ جميعه على ابن الزبيدي.</w:t>
      </w:r>
    </w:p>
    <w:p/>
    <w:p>
      <w:pPr/>
      <w:r>
        <w:rPr/>
        <w:t xml:space="preserve">وكان الشيخ تقي الدين ابن دقيق العيد يعظمه، ويثني على علمه، وفضله، وديانته.</w:t>
      </w:r>
    </w:p>
    <w:p/>
    <w:p>
      <w:pPr/>
      <w:r>
        <w:rPr/>
        <w:t xml:space="preserve">وروى عنه في ’’ الجواهر ’’ قوله:</w:t>
      </w:r>
    </w:p>
    <w:p/>
    <w:p>
      <w:pPr>
        <w:jc w:val="center"/>
      </w:pPr>
      <w:r>
        <w:rPr>
          <w:color w:val="ff0000"/>
        </w:rPr>
        <w:t xml:space="preserve">كبر وأمراض ووحشة غربة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مع سوء حال قد جمعن لعاجز</w:t>
      </w:r>
    </w:p>
    <w:p/>
    <w:p>
      <w:pPr>
        <w:jc w:val="center"/>
      </w:pPr>
      <w:r>
        <w:rPr>
          <w:color w:val="ff0000"/>
        </w:rPr>
        <w:t xml:space="preserve">بئس الصفات لمن غدت أوصافه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هذي الصفات وما المملت بناجز</w:t>
      </w:r>
    </w:p>
    <w:p/>
    <w:p>
      <w:pPr>
        <w:jc w:val="center"/>
      </w:pPr>
      <w:r>
        <w:rPr>
          <w:color w:val="ff0000"/>
        </w:rPr>
        <w:t xml:space="preserve">لولا رجاء تفضل من راحم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حتما لخاب ولم يكن بالفائز</w:t>
      </w:r>
    </w:p>
    <w:p/>
    <w:p>
      <w:pPr>
        <w:jc w:val="center"/>
      </w:pPr>
      <w:r>
        <w:rPr>
          <w:color w:val="ff0000"/>
        </w:rPr>
        <w:t xml:space="preserve">يا رب أنجز رحمة يحيى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الفضل فضلك ماله من حاجز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2026-06-15T14:53:37+03:00</dcterms:created>
  <dcterms:modified xsi:type="dcterms:W3CDTF">2026-06-15T14:53:37+03:00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