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إسماعيل بن سالم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إسماعيل بن سالم
</w:t>
      </w:r>
    </w:p>
    <w:p>
      <w:pPr/>
      <w:r>
        <w:rPr/>
        <w:t xml:space="preserve">إسماعيل بن سالم قال في ’’ الجواهر ’’ تفقه على محمد بن الحسن.</w:t>
      </w:r>
    </w:p>
    <w:p/>
    <w:p>
      <w:pPr/>
      <w:r>
        <w:rPr/>
        <w:t xml:space="preserve">ذكره أبو بكر الرازي، في ’’ أحكام القرآن ’’.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الطبقات السنية في تراجم الحنفية،(دار الرفاعي - الرياض،1983،ط 0،ج 1،ص 176)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2026-06-14T03:42:47+03:00</dcterms:created>
  <dcterms:modified xsi:type="dcterms:W3CDTF">2026-06-14T03:42:47+03:00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