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هبة الله بن إبراهيم بن القاسم بن محمد بن عبد الله أبو المظفر، ابن أبي سعد، ابن أبي القاسم، ابن أبي محمد ابن أبي الفرج، الربعي، الأديب، النحوي المعروف، بابن الخيزراني
</w:t>
      </w:r>
    </w:p>
    <w:p>
      <w:pPr>
        <w:jc w:val="start"/>
        <w:bidi/>
      </w:pPr>
      <w:r>
        <w:rPr>
          <w:rFonts w:ascii="arial" w:hAnsi="arial" w:eastAsia="arial" w:cs="arial"/>
          <w:sz w:val="28"/>
          <w:szCs w:val="28"/>
          <w:b w:val="1"/>
          <w:bCs w:val="1"/>
          <w:rtl/>
        </w:rPr>
        <w:t xml:space="preserve">أسعد بن هبة الله بن إبراهيم بن القاسم بن محمد بن عبد الله أبو المظفر
</w:t>
      </w:r>
    </w:p>
    <w:p>
      <w:pPr/>
      <w:r>
        <w:rPr/>
        <w:t xml:space="preserve">أسعد بن هبة الله بن إبراهيم بن القاسم بن محمد بن عبد الله أبو المظفر، ابن أبي سعد، ابن أبي القاسم، ابن أبي محمد ابن أبي الفرج، الربعي، الأديب، النحوي المعروف، بابن الخيزراني ولد سنة إحدى وخمسمائة، في شهر رمضان، وسكن بغداد.</w:t>
      </w:r>
    </w:p>
    <w:p/>
    <w:p>
      <w:pPr/>
      <w:r>
        <w:rPr/>
        <w:t xml:space="preserve">وسمع الحديث من أبي القاسم هبة الله بن محمد بن الحصين، وأبي غالب أحمد بن الحسن، وأبي عبد الله الحسين بن إبراهيم الدينوري.</w:t>
      </w:r>
    </w:p>
    <w:p/>
    <w:p>
      <w:pPr/>
      <w:r>
        <w:rPr/>
        <w:t xml:space="preserve">سمع منه القاضي أبو المحاسن القرشي، وأبو العباس أحمد بن محمد البندنيجي.</w:t>
      </w:r>
    </w:p>
    <w:p/>
    <w:p>
      <w:pPr/>
      <w:r>
        <w:rPr/>
        <w:t xml:space="preserve">ذكره ابن الدبيثي، وقال: كان له معرفة بالفقه على مذهب أبي حنيفة، وقرأ الأدب على أبي منصور موهوب بن أحمد بن الجواليقي، وكان يفهم ما يقرأ عليه.</w:t>
      </w:r>
    </w:p>
    <w:p/>
    <w:p>
      <w:pPr/>
      <w:r>
        <w:rPr/>
        <w:t xml:space="preserve">وذكره ابن النجار، وقال: روى لنا عنه أبو بكر عبد الله بن أحمد المقري، وتفقه على مذهب أبي حنيفة، وكان فقيها فاضلا، أديبا عالما، حسن الطريقة، متدينا.</w:t>
      </w:r>
    </w:p>
    <w:p/>
    <w:p>
      <w:pPr/>
      <w:r>
        <w:rPr/>
        <w:t xml:space="preserve">مات ليلة الخميس، سادس عشر ربيع الآخر، سنة تسعين وخمسمائة، ودفن بالوردية. رحمه الله تعالى.</w:t>
      </w:r>
    </w:p>
    <w:p>
      <w:pPr>
        <w:jc w:val="start"/>
        <w:bidi/>
      </w:pPr>
      <w:r>
        <w:rPr>
          <w:sz w:val="24"/>
          <w:szCs w:val="24"/>
          <w:b w:val="1"/>
          <w:bCs w:val="1"/>
          <w:rtl/>
        </w:rPr>
        <w:t xml:space="preserve">
الطبقات السنية في تراجم الحنفية،(دار الرفاعي - الرياض،1983،ط 0،ج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2026-06-15T15:18:21+03:00</dcterms:created>
  <dcterms:modified xsi:type="dcterms:W3CDTF">2026-06-15T15:18:21+03:00</dcterms:modified>
</cp:coreProperties>
</file>

<file path=docProps/custom.xml><?xml version="1.0" encoding="utf-8"?>
<Properties xmlns="http://schemas.openxmlformats.org/officeDocument/2006/custom-properties" xmlns:vt="http://schemas.openxmlformats.org/officeDocument/2006/docPropsVTypes"/>
</file>