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عبد الله بن حمزة، الفقيه الحاكم، الغوبديني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عبد الله بن حمزة، الفقيه الحاكم، الغوبديني
</w:t>
      </w:r>
    </w:p>
    <w:p>
      <w:pPr/>
      <w:r>
        <w:rPr/>
        <w:t xml:space="preserve">أسعد بن عبد الله بن حمزة، الفقيه الحاكم، الغوبديني نسبة إلى غوبدين، قرية من قرى نسف، على فرسخين منها.</w:t>
      </w:r>
    </w:p>
    <w:p/>
    <w:p>
      <w:pPr/>
      <w:r>
        <w:rPr/>
        <w:t xml:space="preserve">يروى مصنفات محمد بن الحسن، عن والده، عن محمد بن أبي سعيد، عن جده يعقوب، عن أبي سليمان الجوزجاني، عن محمد بن الحسن.</w:t>
      </w:r>
    </w:p>
    <w:p/>
    <w:p>
      <w:pPr/>
      <w:r>
        <w:rPr/>
        <w:t xml:space="preserve">روى عنه الإمام أبو حفص عمر النسفي، صاحب ’’ المنظومة ’’. 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2026-06-15T15:06:14+03:00</dcterms:created>
  <dcterms:modified xsi:type="dcterms:W3CDTF">2026-06-15T15:06:14+03:00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