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محمد، أبو القاسم المعروف بالحكيم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محمد، أبو القاسم المعروف بالحكيم السمرقندي
</w:t>
      </w:r>
    </w:p>
    <w:p>
      <w:pPr/>
      <w:r>
        <w:rPr/>
        <w:t xml:space="preserve">إسحاق بن محمد، أبو القاسم المعروف بالحكيم السمرقندي أخذ عن الماتريدي الفقه، والكلام.</w:t>
      </w:r>
    </w:p>
    <w:p/>
    <w:p>
      <w:pPr/>
      <w:r>
        <w:rPr/>
        <w:t xml:space="preserve">ذكره في ’’ الجواهر ’’، وقال: أظنه 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2026-06-15T15:06:48+03:00</dcterms:created>
  <dcterms:modified xsi:type="dcterms:W3CDTF">2026-06-15T15:06:48+03:00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