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أحمد، شهاب الدين، البلبيسي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أحمد، شهاب الدين، البلبيسي
</w:t>
      </w:r>
    </w:p>
    <w:p>
      <w:pPr/>
      <w:r>
        <w:rPr/>
        <w:t xml:space="preserve">أحمد، شهاب الدين، البلبيسي مدرس المدرسة البدرية التي برحبه الأيدمري.</w:t>
      </w:r>
    </w:p>
    <w:p/>
    <w:p>
      <w:pPr/>
      <w:r>
        <w:rPr/>
        <w:t xml:space="preserve">مات عن سن عالية فجاءة، سنة ثلاث وثمانين وتسعمائة.</w:t>
      </w:r>
    </w:p>
    <w:p/>
    <w:p>
      <w:pPr/>
      <w:r>
        <w:rPr/>
        <w:t xml:space="preserve">ذكره الولي العراقي.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2026-06-14T00:46:49+03:00</dcterms:created>
  <dcterms:modified xsi:type="dcterms:W3CDTF">2026-06-14T00:46:49+03:00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