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يحيى بن أبي يوسف يعقوب بن إبراهيم القاضي
</w:t>
      </w:r>
    </w:p>
    <w:p>
      <w:pPr>
        <w:jc w:val="start"/>
        <w:bidi/>
      </w:pPr>
      <w:r>
        <w:rPr>
          <w:rFonts w:ascii="arial" w:hAnsi="arial" w:eastAsia="arial" w:cs="arial"/>
          <w:sz w:val="28"/>
          <w:szCs w:val="28"/>
          <w:b w:val="1"/>
          <w:bCs w:val="1"/>
          <w:rtl/>
        </w:rPr>
        <w:t xml:space="preserve">أحمد بن يحيى بن أبي يوسف يعقوب بن إبراهيم القاضي
</w:t>
      </w:r>
    </w:p>
    <w:p>
      <w:pPr/>
      <w:r>
        <w:rPr/>
        <w:t xml:space="preserve">أحمد بن يحيى بن أبي يوسف يعقوب بن إبراهيم القاضي ولي القضاء بمدينة السلام، بعد ابن أبي العنبس الكوفي.</w:t>
      </w:r>
    </w:p>
    <w:p/>
    <w:p>
      <w:pPr/>
      <w:r>
        <w:rPr/>
        <w:t xml:space="preserve">قال طلحة بن محمد بن جعفر: واستقضى أحمد بن يحيى بن أبي يوسف، سنة أربع وخمسين ومائتين، وكان متوسطا في أمره، شديد المحبة للدنيا، وكان صالح الفقه على مذهب أهل العراق، ولا أعلمه حدث بشيء، ثم عزل، واستقضى ثانية، وعزل وولى الأهواز، ثم توجه إلى خراسان، فمات بالري، رحمه الله تعالى.</w:t>
      </w:r>
    </w:p>
    <w:p>
      <w:pPr>
        <w:jc w:val="start"/>
        <w:bidi/>
      </w:pPr>
      <w:r>
        <w:rPr>
          <w:sz w:val="24"/>
          <w:szCs w:val="24"/>
          <w:b w:val="1"/>
          <w:bCs w:val="1"/>
          <w:rtl/>
        </w:rPr>
        <w:t xml:space="preserve">
الطبقات السنية في تراجم الحنفية،(دار الرفاعي - الرياض،1983،ط 0،ج 1،ص 157)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2026-06-14T01:07:17+03:00</dcterms:created>
  <dcterms:modified xsi:type="dcterms:W3CDTF">2026-06-14T01:07:17+03:00</dcterms:modified>
</cp:coreProperties>
</file>

<file path=docProps/custom.xml><?xml version="1.0" encoding="utf-8"?>
<Properties xmlns="http://schemas.openxmlformats.org/officeDocument/2006/custom-properties" xmlns:vt="http://schemas.openxmlformats.org/officeDocument/2006/docPropsVTypes"/>
</file>