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هبة الله بن أسعد بن عبد الله، أبو العباس المعروف بابن البختي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هبة الله بن أسعد بن عبد الله، أبو العباس المعروف بابن البختي
</w:t>
      </w:r>
    </w:p>
    <w:p>
      <w:pPr/>
      <w:r>
        <w:rPr/>
        <w:t xml:space="preserve">أحمد بن هبة الله بن أسعد بن عبد الله، أبو العباس المعروف بابن البختي قال ابن النجار: سمع أبا البركات عبد الوهاب الأنماطي، وأبا الوقت عبد الأول، وحدث.</w:t>
      </w:r>
    </w:p>
    <w:p/>
    <w:p>
      <w:pPr/>
      <w:r>
        <w:rPr/>
        <w:t xml:space="preserve">روى لنا عنه عبد الله بن أحمد المقري ’’ مشيخته ’’.</w:t>
      </w:r>
    </w:p>
    <w:p/>
    <w:p>
      <w:pPr/>
      <w:r>
        <w:rPr/>
        <w:t xml:space="preserve">وقال لنا عبد الجبار: توفي في أول رجب، من سنة اثنتين وتسعين وخمسمائة،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2026-06-14T01:14:01+03:00</dcterms:created>
  <dcterms:modified xsi:type="dcterms:W3CDTF">2026-06-14T01:14:01+03:00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