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مضر
</w:t>
      </w:r>
    </w:p>
    <w:p>
      <w:pPr/>
      <w:r>
        <w:rPr/>
        <w:t xml:space="preserve">أحمد بن مضر قال في ’’ الجواهر ’’: قال في ’’ الفتاوي ’’ رؤية الله تعالى في المنام، تكلم فيه المشايخ، فقال أكثر مشايخ سمرقند: لا يجوز، حتى قيل لأحمد بن مضر: إن الرجل يقول: رأيت الله في المنام.</w:t>
      </w:r>
    </w:p>
    <w:p/>
    <w:p>
      <w:pPr/>
      <w:r>
        <w:rPr/>
        <w:t xml:space="preserve">فقال أحمد: إن مثل الإله الذي رآه في المنام كثير ما يراه الناس في السوق كل يوم.</w:t>
      </w:r>
    </w:p>
    <w:p/>
    <w:p>
      <w:pPr/>
      <w:r>
        <w:rPr/>
        <w:t xml:space="preserve">وقال أبو منصور الماتريدي: هو شر من عبادة الوثن.</w:t>
      </w:r>
    </w:p>
    <w:p/>
    <w:p>
      <w:pPr/>
      <w:r>
        <w:rPr/>
        <w:t xml:space="preserve">واستحسن جواب أحمد، والسكوت في هذا الباب أحسن.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2026-06-13T22:58:13+03:00</dcterms:created>
  <dcterms:modified xsi:type="dcterms:W3CDTF">2026-06-13T22:58:13+03:00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