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اللارزي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اللارزي
</w:t>
      </w:r>
    </w:p>
    <w:p>
      <w:pPr/>
      <w:r>
        <w:rPr/>
        <w:t xml:space="preserve">أحمد بن محمد اللارزي صاحب ’’ الخلاصة ’’ في الفرائض.</w:t>
      </w:r>
    </w:p>
    <w:p/>
    <w:p>
      <w:pPr/>
      <w:r>
        <w:rPr/>
        <w:t xml:space="preserve">تفقه عليه عبد الجبار بن أحمد، مفتي مازندران.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2026-06-13T23:01:22+03:00</dcterms:created>
  <dcterms:modified xsi:type="dcterms:W3CDTF">2026-06-13T23:01:22+03:00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