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يوسف بن الخضر بن عبد الله بن عبد الرحيم أبو الطيب، الحلبي،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يوسف بن الخضر بن عبد الله بن عبد الرحيم أبو الطيب، الحلبي، الفقيه
</w:t>
      </w:r>
    </w:p>
    <w:p>
      <w:pPr/>
      <w:r>
        <w:rPr/>
        <w:t xml:space="preserve">أحمد بن محمد بن يوسف بن الخضر بن عبد الله بن عبد الرحيم أبو الطيب، الحلبي، الفقيه مولده بحلب، سنة ثمان وثمانين وخمسمائة.</w:t>
      </w:r>
    </w:p>
    <w:p/>
    <w:p>
      <w:pPr/>
      <w:r>
        <w:rPr/>
        <w:t xml:space="preserve">كتب عنه الدمياطي، ودرس مدة بحلب، وسمع من أبي حفص عمر ابن طبرزد، وحدث.</w:t>
      </w:r>
    </w:p>
    <w:p/>
    <w:p>
      <w:pPr/>
      <w:r>
        <w:rPr/>
        <w:t xml:space="preserve">ومات بحلب، سنة ثمان وخمسين وستمائة،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2026-06-13T23:34:56+03:00</dcterms:created>
  <dcterms:modified xsi:type="dcterms:W3CDTF">2026-06-13T23:34:56+03:00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