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هبة الله بن أبي الفتح بن صالح بن هارون بن عروسة، أبو العباس، ابن أبي الكرم
</w:t>
      </w:r>
    </w:p>
    <w:p>
      <w:pPr>
        <w:jc w:val="start"/>
        <w:bidi/>
      </w:pPr>
      <w:r>
        <w:rPr>
          <w:rFonts w:ascii="arial" w:hAnsi="arial" w:eastAsia="arial" w:cs="arial"/>
          <w:sz w:val="28"/>
          <w:szCs w:val="28"/>
          <w:b w:val="1"/>
          <w:bCs w:val="1"/>
          <w:rtl/>
        </w:rPr>
        <w:t xml:space="preserve">أحمد بن محمد بن هبة الله بن أبي الفتح بن صالح بن هارون بن عروسة، أبو العباس، ابن أبي الكرم
</w:t>
      </w:r>
    </w:p>
    <w:p>
      <w:pPr/>
      <w:r>
        <w:rPr/>
        <w:t xml:space="preserve">أحمد بن محمد بن هبة الله بن أبي الفتح بن صالح بن هارون بن عروسة، أبو العباس، ابن أبي الكرم الواسطي الأصل، الموصلي المولد</w:t>
      </w:r>
    </w:p>
    <w:p/>
    <w:p>
      <w:pPr/>
      <w:r>
        <w:rPr/>
        <w:t xml:space="preserve">قال في ’’ الجواهر ’’: كتب عنه الدمياطي، ورأيته بخطه في ’’ معجم شيوخه ’’.</w:t>
      </w:r>
    </w:p>
    <w:p/>
    <w:p>
      <w:pPr/>
      <w:r>
        <w:rPr/>
        <w:t xml:space="preserve">وذكر أن مولده في الثالث والعشرين من شعبان، سنة ثمانين وخمسمائة.</w:t>
      </w:r>
    </w:p>
    <w:p/>
    <w:p>
      <w:pPr/>
      <w:r>
        <w:rPr/>
        <w:t xml:space="preserve">ومات بالموصل، عشية الخميس، سابع عشر شهر رمضان، سنة خمسين وستمائة.</w:t>
      </w:r>
    </w:p>
    <w:p/>
    <w:p>
      <w:pPr/>
      <w:r>
        <w:rPr/>
        <w:t xml:space="preserve">قال صاحب ’’ الجواهر ’’ أيضا: ورأيت بخط الشريف عز الدين ’’ في وفياته ’’: وكان فقيها حسنا، متدينا، كثير التلاوة للقرآن.</w:t>
      </w:r>
    </w:p>
    <w:p/>
    <w:p>
      <w:pPr/>
      <w:r>
        <w:rPr/>
        <w:t xml:space="preserve">ودرس بالموصل، وولي مشيخة بعض ربطها، وترسل عن صاحبها، إلى بغداد، ودمشق، وحلب، مرارا، وسمع بالموصل من أبي حفص عمر بن محمد بن طبرزد، ومن أبي محمد عبد الله بن أحمد بن أبي المجد.</w:t>
      </w:r>
    </w:p>
    <w:p>
      <w:pPr>
        <w:jc w:val="start"/>
        <w:bidi/>
      </w:pPr>
      <w:r>
        <w:rPr>
          <w:sz w:val="24"/>
          <w:szCs w:val="24"/>
          <w:b w:val="1"/>
          <w:bCs w:val="1"/>
          <w:rtl/>
        </w:rPr>
        <w:t xml:space="preserve">
الطبقات السنية في تراجم الحنفية،(دار الرفاعي - الرياض،1983،ط 0،ج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2026-06-13T23:37:10+03:00</dcterms:created>
  <dcterms:modified xsi:type="dcterms:W3CDTF">2026-06-13T23:37:10+03:00</dcterms:modified>
</cp:coreProperties>
</file>

<file path=docProps/custom.xml><?xml version="1.0" encoding="utf-8"?>
<Properties xmlns="http://schemas.openxmlformats.org/officeDocument/2006/custom-properties" xmlns:vt="http://schemas.openxmlformats.org/officeDocument/2006/docPropsVTypes"/>
</file>