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نصر بن أحمد بن جبريل الإمام، أبو نصر،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نصر بن أحمد بن جبريل الإمام، أبو نصر، النسفي
</w:t>
      </w:r>
    </w:p>
    <w:p>
      <w:pPr/>
      <w:r>
        <w:rPr/>
        <w:t xml:space="preserve">أحمد بن محمد بن نصر بن أحمد بن جبريل الإمام، أبو نصر، النسفي قال السمعاني: من أئمة نسف، تفقه بسمرقند على القاضي منصور بن أحمد، وروى عنه الحديث، وعن غيره وحدث.</w:t>
      </w:r>
    </w:p>
    <w:p/>
    <w:p>
      <w:pPr/>
      <w:r>
        <w:rPr/>
        <w:t xml:space="preserve">سمع منه أبو جعفر عمر بن محمد بن أحمد النسفي.</w:t>
      </w:r>
    </w:p>
    <w:p/>
    <w:p>
      <w:pPr/>
      <w:r>
        <w:rPr/>
        <w:t xml:space="preserve">ولد في رجب، أو في شعبان، سنة اثنتين وأربعين وأربعمائة،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2026-06-13T21:35:54+03:00</dcterms:created>
  <dcterms:modified xsi:type="dcterms:W3CDTF">2026-06-13T21:35:54+03:00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