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مكحول بن الفضل أبو البديع، لمكحولي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مكحول بن الفضل أبو البديع، لمكحولي
</w:t>
      </w:r>
    </w:p>
    <w:p>
      <w:pPr/>
      <w:r>
        <w:rPr/>
        <w:t xml:space="preserve">أحمد بن محمد بن مكحول بن الفضل أبو البديع، لمكحولي سمع أباه أبا المعين المكحولي، وأبا يهل هارون بن أحمد الإسفرائيني.</w:t>
      </w:r>
    </w:p>
    <w:p/>
    <w:p>
      <w:pPr/>
      <w:r>
        <w:rPr/>
        <w:t xml:space="preserve">وكان - كما قال السمعاني - بارعا في الفقه.</w:t>
      </w:r>
    </w:p>
    <w:p/>
    <w:p>
      <w:pPr/>
      <w:r>
        <w:rPr/>
        <w:t xml:space="preserve">وتوفي ببخارى، في صفر، سنة تسع وسبعين وثلاثمائة،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2026-06-13T21:30:54+03:00</dcterms:created>
  <dcterms:modified xsi:type="dcterms:W3CDTF">2026-06-13T21:30:54+03:00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