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محمد بن الحسين بن عبد الكريم ابن موسى ابن عبد الله بن مجاهد النسفي البردوي، أبو المعالي ابن أبي اليسر
</w:t>
      </w:r>
    </w:p>
    <w:p>
      <w:pPr>
        <w:jc w:val="start"/>
        <w:bidi/>
      </w:pPr>
      <w:r>
        <w:rPr>
          <w:rFonts w:ascii="arial" w:hAnsi="arial" w:eastAsia="arial" w:cs="arial"/>
          <w:sz w:val="28"/>
          <w:szCs w:val="28"/>
          <w:b w:val="1"/>
          <w:bCs w:val="1"/>
          <w:rtl/>
        </w:rPr>
        <w:t xml:space="preserve">أحمد بن محمد بن محمد بن الحسين بن عبد الكريم ابن موسى ابن عبد الله بن مجاهد النسفي البردوي، أبو المعالي ابن أبي اليسر
</w:t>
      </w:r>
    </w:p>
    <w:p>
      <w:pPr/>
      <w:r>
        <w:rPr/>
        <w:t xml:space="preserve">أحمد بن محمد بن محمد بن الحسين بن عبد الكريم ابن موسى ابن عبد الله بن مجاهد النسفي البردوي، أبو المعالي ابن أبي اليسر عرف بالقاضي الصدر، من أهل بخارى، الإمام ابن الإمام.</w:t>
      </w:r>
    </w:p>
    <w:p/>
    <w:p>
      <w:pPr/>
      <w:r>
        <w:rPr/>
        <w:t xml:space="preserve">مولده سنة اثنتين أو إحدى وثمانين وأربعمائة، ببخارى.</w:t>
      </w:r>
    </w:p>
    <w:p/>
    <w:p>
      <w:pPr/>
      <w:r>
        <w:rPr/>
        <w:t xml:space="preserve">وهو ابن أخي أبي الحسن علي بن محمد بن الحسين بن عبد الكريم البردوي، الفقيه بما وراء النهر، صاحب الطريقة على مذهب الإمام أبي حنيفة، رحمه الله تعالى.</w:t>
      </w:r>
    </w:p>
    <w:p/>
    <w:p>
      <w:pPr/>
      <w:r>
        <w:rPr/>
        <w:t xml:space="preserve">تفقه أحمد هذا على والده حتى برع في العلم، وسمع منه، ومن أبي المعين ميمون بن محمد بن محمد المكحولي، ولقى الأكابر، وأفاد والده عن جماعة.</w:t>
      </w:r>
    </w:p>
    <w:p/>
    <w:p>
      <w:pPr/>
      <w:r>
        <w:rPr/>
        <w:t xml:space="preserve">وولى القضاء ببخارى مدة، وحمدت سيرته، وأملى بها، وورد مرو حاجا، وقرأ عليه السمعاني بها، وحدث ببغداد، ورجع من الحج.</w:t>
      </w:r>
    </w:p>
    <w:p/>
    <w:p>
      <w:pPr/>
      <w:r>
        <w:rPr/>
        <w:t xml:space="preserve">وتوفي بسرخس، في جمادى الأول، سنة اثنتين وأربعين وخمسمائة، وعقد له العزاء بها، ثم حمل إلى بخارى.</w:t>
      </w:r>
    </w:p>
    <w:p/>
    <w:p>
      <w:pPr/>
      <w:r>
        <w:rPr/>
        <w:t xml:space="preserve">قال أبو سعد: إمام فاضل، مفت، مناظر، حسن السيرة، مرضي الأخلاق، من بيت الحديث والعلم. رحمه الله تعالى.</w:t>
      </w:r>
    </w:p>
    <w:p>
      <w:pPr>
        <w:jc w:val="start"/>
        <w:bidi/>
      </w:pPr>
      <w:r>
        <w:rPr>
          <w:sz w:val="24"/>
          <w:szCs w:val="24"/>
          <w:b w:val="1"/>
          <w:bCs w:val="1"/>
          <w:rtl/>
        </w:rPr>
        <w:t xml:space="preserve">
الطبقات السنية في تراجم الحنفية،(دار الرفاعي - الرياض،1983،ط 0،ج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2026-06-13T21:45:51+03:00</dcterms:created>
  <dcterms:modified xsi:type="dcterms:W3CDTF">2026-06-13T21:45:51+03:00</dcterms:modified>
</cp:coreProperties>
</file>

<file path=docProps/custom.xml><?xml version="1.0" encoding="utf-8"?>
<Properties xmlns="http://schemas.openxmlformats.org/officeDocument/2006/custom-properties" xmlns:vt="http://schemas.openxmlformats.org/officeDocument/2006/docPropsVTypes"/>
</file>