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الجليل بن إسماعيل الفقيه، أبو نصر،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الجليل بن إسماعيل الفقيه، أبو نصر، السمرقندي
</w:t>
      </w:r>
    </w:p>
    <w:p>
      <w:pPr/>
      <w:r>
        <w:rPr/>
        <w:t xml:space="preserve">أحمد بن محمد بن عبد الجليل بن إسماعيل الفقيه، أبو نصر، السمرقندي الأبريسمي</w:t>
      </w:r>
    </w:p>
    <w:p/>
    <w:p>
      <w:pPr/>
      <w:r>
        <w:rPr/>
        <w:t xml:space="preserve">مولده في حدود سنة ست وثمانين وأربعمائة.</w:t>
      </w:r>
    </w:p>
    <w:p/>
    <w:p>
      <w:pPr/>
      <w:r>
        <w:rPr/>
        <w:t xml:space="preserve">تفقه بسمرقند، وسمع ’’ تنبيه الغافلين ’’ لأبي الليث، من الإمام إسحاق بن محمد النوحي، عن أبي بكر بن محمد بن عبد الرحمن الزيدي، عن المصنف.</w:t>
      </w:r>
    </w:p>
    <w:p/>
    <w:p>
      <w:pPr/>
      <w:r>
        <w:rPr/>
        <w:t xml:space="preserve">مات في عشر الخمسين وخمسمائة تقريبا.</w:t>
      </w:r>
    </w:p>
    <w:p/>
    <w:p>
      <w:pPr/>
      <w:r>
        <w:rPr/>
        <w:t xml:space="preserve">والأبريسمي؛ بفتح الهمزة، وسكون الباء الموحدة، وكسر الراء، وسكون الياء، وفتح السين، وفي آخرها الميم: نسبة لمن يعمل الأبريسم.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2026-06-13T20:18:05+03:00</dcterms:created>
  <dcterms:modified xsi:type="dcterms:W3CDTF">2026-06-13T20:18:05+03:00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