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سماعة
</w:t>
      </w:r>
    </w:p>
    <w:p>
      <w:pPr/>
      <w:r>
        <w:rPr/>
        <w:t xml:space="preserve">أحمد بن محمد بن سماعة تفقه على والده، وتخرج به.</w:t>
      </w:r>
    </w:p>
    <w:p/>
    <w:p>
      <w:pPr/>
      <w:r>
        <w:rPr/>
        <w:t xml:space="preserve">وكان من أهل الدين، والعلم، والعمل، قريب الشبه بأبيه، عفيفا في نفسه.</w:t>
      </w:r>
    </w:p>
    <w:p/>
    <w:p>
      <w:pPr/>
      <w:r>
        <w:rPr/>
        <w:t xml:space="preserve">وولى القضاء بمدينة المنصور، وكان محمود السيرة.</w:t>
      </w:r>
    </w:p>
    <w:p/>
    <w:p>
      <w:pPr/>
      <w:r>
        <w:rPr/>
        <w:t xml:space="preserve">ولم يزل قاضيا إلى أن صرف بإبراهيم بن إسحاق بن أبي العنبس الزهري الكوفي.</w:t>
      </w:r>
    </w:p>
    <w:p/>
    <w:p>
      <w:pPr/>
      <w:r>
        <w:rPr/>
        <w:t xml:space="preserve">توفي سنة ثلاث وخمسين ومائتين.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2026-06-13T20:00:43+03:00</dcterms:created>
  <dcterms:modified xsi:type="dcterms:W3CDTF">2026-06-13T20:00:43+03:00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