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حامد بن هاشم أبو بكر الطواويسيس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حامد بن هاشم أبو بكر الطواويسيس
</w:t>
      </w:r>
    </w:p>
    <w:p>
      <w:pPr/>
      <w:r>
        <w:rPr/>
        <w:t xml:space="preserve">أحمد بن محمد بن حامد بن هاشم أبو بكر الطواويسيس روى عن محمد بن نصر المروزي، وعبد الله بن شيرويه النيسابوري، وغيرهما.</w:t>
      </w:r>
    </w:p>
    <w:p/>
    <w:p>
      <w:pPr/>
      <w:r>
        <w:rPr/>
        <w:t xml:space="preserve">روى عنه نصر بن محمد بن غريب الشاشي، وأحمد بن عبد الله بن إدريس، خال الإدريسي الحافظ.</w:t>
      </w:r>
    </w:p>
    <w:p/>
    <w:p>
      <w:pPr/>
      <w:r>
        <w:rPr/>
        <w:t xml:space="preserve">وتوفي في الحمام، سنة أربع وأربعين وثلاثمائة، بسمرقند.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2026-06-13T20:37:16+03:00</dcterms:created>
  <dcterms:modified xsi:type="dcterms:W3CDTF">2026-06-13T20:37:16+03:00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