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إسحاق، أبو الفضل الكلاباذي،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إسحاق، أبو الفضل الكلاباذي، القاضي
</w:t>
      </w:r>
    </w:p>
    <w:p>
      <w:pPr/>
      <w:r>
        <w:rPr/>
        <w:t xml:space="preserve">أحمد بن محمد بن إسحاق، أبو الفضل الكلاباذي، القاضي قاضي بخارى، يعرف بالخراص روى عن علي بن موسى القمي.</w:t>
      </w:r>
    </w:p>
    <w:p/>
    <w:p>
      <w:pPr/>
      <w:r>
        <w:rPr/>
        <w:t xml:space="preserve">ذكره ابن ماكولا، وقال: توفي في رجب، سنة خمسين وثلاثمائة.</w:t>
      </w:r>
    </w:p>
    <w:p/>
    <w:p>
      <w:pPr/>
      <w:r>
        <w:rPr/>
        <w:t xml:space="preserve">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2026-06-13T20:38:36+03:00</dcterms:created>
  <dcterms:modified xsi:type="dcterms:W3CDTF">2026-06-13T20:38:36+03:00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