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بن أحمد بن حمزة بن محمد بن عبد الله بن محمد بن عبد الرحمن بن قارب بن الأسود بن مسعود أبو الحسين، قاضي الكوفة، الثقفي
</w:t>
      </w:r>
    </w:p>
    <w:p>
      <w:pPr>
        <w:jc w:val="start"/>
        <w:bidi/>
      </w:pPr>
      <w:r>
        <w:rPr>
          <w:rFonts w:ascii="arial" w:hAnsi="arial" w:eastAsia="arial" w:cs="arial"/>
          <w:sz w:val="28"/>
          <w:szCs w:val="28"/>
          <w:b w:val="1"/>
          <w:bCs w:val="1"/>
          <w:rtl/>
        </w:rPr>
        <w:t xml:space="preserve">أحمد بن محمد بن أحمد بن حمزة بن محمد بن عبد الله بن محمد بن عبد الرحمن بن قارب بن الأسود بن مسعود أبو الحسين، قاضي الكوفة، الثقفي
</w:t>
      </w:r>
    </w:p>
    <w:p>
      <w:pPr/>
      <w:r>
        <w:rPr/>
        <w:t xml:space="preserve">أحمد بن محمد بن أحمد بن حمزة بن محمد بن عبد الله بن محمد بن عبد الرحمن بن قارب بن الأسود بن مسعود أبو الحسين، قاضي الكوفة، الثقفي هكذا ساقه ابن النجار.</w:t>
      </w:r>
    </w:p>
    <w:p/>
    <w:p>
      <w:pPr/>
      <w:r>
        <w:rPr/>
        <w:t xml:space="preserve">وقال: جده الأسود هو عروة بن مسعود.</w:t>
      </w:r>
    </w:p>
    <w:p/>
    <w:p>
      <w:pPr/>
      <w:r>
        <w:rPr/>
        <w:t xml:space="preserve">مولده، يعني مولد أحمد، سنة ثلاثين وأربعمائة.</w:t>
      </w:r>
    </w:p>
    <w:p/>
    <w:p>
      <w:pPr/>
      <w:r>
        <w:rPr/>
        <w:t xml:space="preserve">وقيل: سنة اثنتين وعشرين وأربعمائة.</w:t>
      </w:r>
    </w:p>
    <w:p/>
    <w:p>
      <w:pPr/>
      <w:r>
        <w:rPr/>
        <w:t xml:space="preserve">تفقه على قاضي القضاة أبي عبد الله الدامغاني.</w:t>
      </w:r>
    </w:p>
    <w:p/>
    <w:p>
      <w:pPr/>
      <w:r>
        <w:rPr/>
        <w:t xml:space="preserve">وسمع بالكوفة، أبا طاهر محمد بن محمد بن الحسين الصباغ القرشي، وغيره.</w:t>
      </w:r>
    </w:p>
    <w:p/>
    <w:p>
      <w:pPr/>
      <w:r>
        <w:rPr/>
        <w:t xml:space="preserve">وروى عنه من أهل بغداد؛ عبد الوهاب الأنماطي، وأبو الحسن محمد بن المبارك بن الخل الفقيه.</w:t>
      </w:r>
    </w:p>
    <w:p/>
    <w:p>
      <w:pPr/>
      <w:r>
        <w:rPr/>
        <w:t xml:space="preserve">ذكره أبو سعد، في ’’ ذيله ’’، وقال: دخل بغداد في حال شبيبته.</w:t>
      </w:r>
    </w:p>
    <w:p/>
    <w:p>
      <w:pPr/>
      <w:r>
        <w:rPr/>
        <w:t xml:space="preserve">وتفقه على الدامغاني.</w:t>
      </w:r>
    </w:p>
    <w:p/>
    <w:p>
      <w:pPr/>
      <w:r>
        <w:rPr/>
        <w:t xml:space="preserve">وحصل له بالكوفة وجاهة، وتقدم، حتى ولي القضاء بها.</w:t>
      </w:r>
    </w:p>
    <w:p/>
    <w:p>
      <w:pPr/>
      <w:r>
        <w:rPr/>
        <w:t xml:space="preserve">قال: وسألت الأنماطي عنه، فأثنى عليه، وقال: كان خيرا، ثقة.</w:t>
      </w:r>
    </w:p>
    <w:p/>
    <w:p>
      <w:pPr/>
      <w:r>
        <w:rPr/>
        <w:t xml:space="preserve">ثم ورد بغداد أخيرا، بعد علو سنه، وحدث بها.</w:t>
      </w:r>
    </w:p>
    <w:p/>
    <w:p>
      <w:pPr/>
      <w:r>
        <w:rPr/>
        <w:t xml:space="preserve">وكانت وفاته في سادس رجب، سنة سبع وتسعين وأربعمائة.</w:t>
      </w:r>
    </w:p>
    <w:p/>
    <w:p>
      <w:pPr/>
      <w:r>
        <w:rPr/>
        <w:t xml:space="preserve">وقيل: سنة خمس وتسعين. رحمه الله.</w:t>
      </w:r>
    </w:p>
    <w:p>
      <w:pPr>
        <w:jc w:val="start"/>
        <w:bidi/>
      </w:pPr>
      <w:r>
        <w:rPr>
          <w:sz w:val="24"/>
          <w:szCs w:val="24"/>
          <w:b w:val="1"/>
          <w:bCs w:val="1"/>
          <w:rtl/>
        </w:rPr>
        <w:t xml:space="preserve">
الطبقات السنية في تراجم الحنفية،(دار الرفاعي - الرياض،1983،ط 0،ج 1،ص 132)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2026-06-13T18:53:53+03:00</dcterms:created>
  <dcterms:modified xsi:type="dcterms:W3CDTF">2026-06-13T18:53:53+03:00</dcterms:modified>
</cp:coreProperties>
</file>

<file path=docProps/custom.xml><?xml version="1.0" encoding="utf-8"?>
<Properties xmlns="http://schemas.openxmlformats.org/officeDocument/2006/custom-properties" xmlns:vt="http://schemas.openxmlformats.org/officeDocument/2006/docPropsVTypes"/>
</file>