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أحمد بن محمد بن عبدوس ابن كامل، أبو الحسن، الزعفراني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أحمد بن محمد بن عبدوس ابن كامل، أبو الحسن، الزعفراني
</w:t>
      </w:r>
    </w:p>
    <w:p>
      <w:pPr/>
      <w:r>
        <w:rPr/>
        <w:t xml:space="preserve">أحمد بن محمد بن أحمد بن أحمد بن محمد بن عبدوس ابن كامل، أبو الحسن، الزعفراني عرف بذلك، وبالدلال. الإمام ابن الإمام.</w:t>
      </w:r>
    </w:p>
    <w:p/>
    <w:p>
      <w:pPr/>
      <w:r>
        <w:rPr/>
        <w:t xml:space="preserve">روى عنه الخطيب وفاة أبيه، كما يأتي.</w:t>
      </w:r>
    </w:p>
    <w:p/>
    <w:p>
      <w:pPr/>
      <w:r>
        <w:rPr/>
        <w:t xml:space="preserve">وقال: كتبت عنه من سماعاته الصحيحة.</w:t>
      </w:r>
    </w:p>
    <w:p/>
    <w:p>
      <w:pPr/>
      <w:r>
        <w:rPr/>
        <w:t xml:space="preserve">وسألته عن مولده، فقال: ولدت يوم الأحد، الثامن عشر من المحرم، سنة ثمان وخمسين وثلاثمائة.</w:t>
      </w:r>
    </w:p>
    <w:p/>
    <w:p>
      <w:pPr/>
      <w:r>
        <w:rPr/>
        <w:t xml:space="preserve">ومات في يوم الأربعاء، السادس عشر من صفر، سنة سبع وأربعين وأربعمائة.</w:t>
      </w:r>
    </w:p>
    <w:p/>
    <w:p>
      <w:pPr/>
      <w:r>
        <w:rPr/>
        <w:t xml:space="preserve">ودفن في مقبرة الشونيزي.</w:t>
      </w:r>
    </w:p>
    <w:p/>
    <w:p>
      <w:pPr/>
      <w:r>
        <w:rPr/>
        <w:t xml:space="preserve">وكان يسكن درب الآجر، من نهر طابق. انتهى.</w:t>
      </w:r>
    </w:p>
    <w:p/>
    <w:p>
      <w:pPr/>
      <w:r>
        <w:rPr/>
        <w:t xml:space="preserve">وسمع أحمد هذا أبا بكر بن مالك القطيعي، وأبا محمد بن ماسي، وأبا أحمد النيسابوري، والقاضي الجرجاني،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2026-06-13T18:51:16+03:00</dcterms:created>
  <dcterms:modified xsi:type="dcterms:W3CDTF">2026-06-13T18:51:16+03:00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