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 بن أحمد بن هبة الله بن أبي جرادة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 بن أحمد بن هبة الله بن أبي جرادة
</w:t>
      </w:r>
    </w:p>
    <w:p>
      <w:pPr/>
      <w:r>
        <w:rPr/>
        <w:t xml:space="preserve">أحمد بن عمر بن أحمد بن هبة الله بن أبي جرادة ولد الصاحب كمال الدين ابن العديم، من البيت المشهور.</w:t>
      </w:r>
    </w:p>
    <w:p/>
    <w:p>
      <w:pPr/>
      <w:r>
        <w:rPr/>
        <w:t xml:space="preserve">قال والده في ’’ الأخبار المستفادة، في مناقب بني جرادة ’’: ولد قبل صلاة الصبح، من يوم الأربعاء، لأربع بقين من جمادى الأولى، منسنة اثنتي عشرة وستمائة، في حياة والدي، وسماه باسمه.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2026-06-13T18:43:03+03:00</dcterms:created>
  <dcterms:modified xsi:type="dcterms:W3CDTF">2026-06-13T18:43:03+03:00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