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محمد ابن ضوء، شهاب الدين، أبو عبد العزيز الصفدي الأصل، المقدسي، ويعرف بابن النقيب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محمد ابن ضوء، شهاب الدين، أبو عبد العزيز الصفدي الأصل، المقدسي، ويعرف بابن النقيب
</w:t>
      </w:r>
    </w:p>
    <w:p>
      <w:pPr/>
      <w:r>
        <w:rPr/>
        <w:t xml:space="preserve">أحمد بن علي بن محمد ابن ضوء، شهاب الدين، أبو عبد العزيز الصفدي الأصل، المقدسي، ويعرف بابن النقيب ولد في ليلة الاثنين، سابع عشري رمضان، سنة إحدى وخمسين وسبعمائة.</w:t>
      </w:r>
    </w:p>
    <w:p/>
    <w:p>
      <w:pPr/>
      <w:r>
        <w:rPr/>
        <w:t xml:space="preserve">وسمع من اليافعي، وخليل بن إسحاق الداراني، وعبد المنعم بن أحمد الأنصاري، وغيرهم.</w:t>
      </w:r>
    </w:p>
    <w:p/>
    <w:p>
      <w:pPr/>
      <w:r>
        <w:rPr/>
        <w:t xml:space="preserve">وحدث، وسمع منه الفضلاء، كابن موسى، ووصفه بالشيخ الإمام العالم.</w:t>
      </w:r>
    </w:p>
    <w:p/>
    <w:p>
      <w:pPr/>
      <w:r>
        <w:rPr/>
        <w:t xml:space="preserve">وذكره ابن حجر في ’’ إنبائه ’’، فقال: أحمد بن علي بن النقيب، تقدم في فقه الحنفية، وشارك في فنون، وكان يوم بالمسجد الأقصى.</w:t>
      </w:r>
    </w:p>
    <w:p/>
    <w:p>
      <w:pPr/>
      <w:r>
        <w:rPr/>
        <w:t xml:space="preserve">مات سنة سبع عشرة وثمانمائة،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2026-06-13T18:53:54+03:00</dcterms:created>
  <dcterms:modified xsi:type="dcterms:W3CDTF">2026-06-13T18:53:54+03:00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