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بن علي بن ضرغام بن علي بن عبد الكافي الشهاب، أبو الهباس القرشي، التميمي البكاري،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بن علي بن ضرغام بن علي بن عبد الكافي الشهاب
</w:t>
      </w:r>
    </w:p>
    <w:p>
      <w:pPr/>
      <w:r>
        <w:rPr/>
        <w:t xml:space="preserve">أحمد بن علي بن محمد بن علي بن ضرغام بن علي بن عبد الكافي الشهاب، أبو الهباس القرشي، التميمي البكاري، الغضائري المعروف بابن سكر، بضم المهملة، ثم كاف مشددة.</w:t>
      </w:r>
    </w:p>
    <w:p/>
    <w:p>
      <w:pPr/>
      <w:r>
        <w:rPr/>
        <w:t xml:space="preserve">سمع بإفادة أخيه من البدر الفارقي، وأبي زكريا يحيى المصري، وعبد الرحمن بن عبد الهادي، وغيرهم.</w:t>
      </w:r>
    </w:p>
    <w:p/>
    <w:p>
      <w:pPr/>
      <w:r>
        <w:rPr/>
        <w:t xml:space="preserve">وأجاز له المزي، والذهبي، وابن الجزري، وفاطمة بنت العز، وآخرون. وكان شيخا ساكنا.</w:t>
      </w:r>
    </w:p>
    <w:p/>
    <w:p>
      <w:pPr/>
      <w:r>
        <w:rPr/>
        <w:t xml:space="preserve">مات سنة ست وثمانمائة، في شهر رجب، وله بضع وسبعون سنة.</w:t>
      </w:r>
    </w:p>
    <w:p/>
    <w:p>
      <w:pPr/>
      <w:r>
        <w:rPr/>
        <w:t xml:space="preserve">ذكره ابن حجر، في ’’ معجم شيوخه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2026-06-13T18:50:29+03:00</dcterms:created>
  <dcterms:modified xsi:type="dcterms:W3CDTF">2026-06-13T18:50:29+03:00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