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عثمان بن إبراهيم أبو الفرج، الفقيه، عرف بابن النرسي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عثمان بن إبراهيم أبو الفرج، الفقيه، عرف بابن النرسي
</w:t>
      </w:r>
    </w:p>
    <w:p>
      <w:pPr/>
      <w:r>
        <w:rPr/>
        <w:t xml:space="preserve">أحمد بن عثمان بن إبراهيم أبو الفرج، الفقيه، عرف بابن النرسي من أهل باب الشام.</w:t>
      </w:r>
    </w:p>
    <w:p/>
    <w:p>
      <w:pPr/>
      <w:r>
        <w:rPr/>
        <w:t xml:space="preserve">روى عنه القاضي أبو علي المحسن بن علي التنوخي، حكاية، في كتاب ’’ الفرج بعد الشدة ’’، وقال: ما علته إلا ثقة فيما يرويه، صدوقا فيما يحكيه.</w:t>
      </w:r>
    </w:p>
    <w:p/>
    <w:p>
      <w:pPr/>
      <w:r>
        <w:rPr/>
        <w:t xml:space="preserve">قال: وكان خلف أبا الحسن علي بن أبي طالب البهلول التنوخي على القضاء، بهيت،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2026-05-15T00:27:26+03:00</dcterms:created>
  <dcterms:modified xsi:type="dcterms:W3CDTF">2026-05-15T00:27:26+03:00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