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العباس بن الحسين بن جبلة بن غالب بن نوفل بن عياض بن يحيى بن قيس بن سعد بن عبادة الأنصاري الخزرجي الفقيه، السمرقندي، العياضي
</w:t>
      </w:r>
    </w:p>
    <w:p>
      <w:pPr>
        <w:jc w:val="start"/>
        <w:bidi/>
      </w:pPr>
      <w:r>
        <w:rPr>
          <w:rFonts w:ascii="arial" w:hAnsi="arial" w:eastAsia="arial" w:cs="arial"/>
          <w:sz w:val="28"/>
          <w:szCs w:val="28"/>
          <w:b w:val="1"/>
          <w:bCs w:val="1"/>
          <w:rtl/>
        </w:rPr>
        <w:t xml:space="preserve">أحمد بن العباس بن الحسين بن جبلة بن غالب بن نوفل بن عياض بن يحيى بن قيس بن سعد بن عبادة الأنصاري الخزرجي الفقيه، السمرقندي، العياضي
</w:t>
      </w:r>
    </w:p>
    <w:p>
      <w:pPr/>
      <w:r>
        <w:rPr/>
        <w:t xml:space="preserve">أحمد بن العباس بن الحسين بن جبلة بن غالب بن نوفل بن عياض بن يحيى بن قيس بن سعد بن عبادة الأنصاري الخزرجي الفقيه، السمرقندي، العياضي تفقه على الإمام أبي بكر بن إسحاق الجوزجاني، تلميذ أبي سليمان موسى بن سليمان الجوزجاني.</w:t>
      </w:r>
    </w:p>
    <w:p/>
    <w:p>
      <w:pPr/>
      <w:r>
        <w:rPr/>
        <w:t xml:space="preserve">وتفقه عليه جماعة، منهم ولده.</w:t>
      </w:r>
    </w:p>
    <w:p/>
    <w:p>
      <w:pPr/>
      <w:r>
        <w:rPr/>
        <w:t xml:space="preserve">وقال الإدريسي في ’’ تاريخ سمرقند ’’: كان من أهل العلم والجهاد، وكان له ولدان إمامان في الفقه من أصحاب أبي حنيفة، شديدان في المذهب.</w:t>
      </w:r>
    </w:p>
    <w:p/>
    <w:p>
      <w:pPr/>
      <w:r>
        <w:rPr/>
        <w:t xml:space="preserve">قال: ولا أعلم له رواية، ولا حديثا فأذكره.</w:t>
      </w:r>
    </w:p>
    <w:p/>
    <w:p>
      <w:pPr/>
      <w:r>
        <w:rPr/>
        <w:t xml:space="preserve">أسره الكفرة، فقتلوه صبرا في ديار الترك، في أيام نضر بن أحمد بن أسد بن سامان الكبير.</w:t>
      </w:r>
    </w:p>
    <w:p/>
    <w:p>
      <w:pPr/>
      <w:r>
        <w:rPr/>
        <w:t xml:space="preserve">ولم يكن أحد يضاهيه، ويقابله في البلاد؛ لعلمه وورعه، وكتابته، وجلادته، وشهامته، إلى أن استشهد، نور الله ضريحه.</w:t>
      </w:r>
    </w:p>
    <w:p/>
    <w:p>
      <w:pPr/>
      <w:r>
        <w:rPr/>
        <w:t xml:space="preserve">ومن كلامه: ترك النصيحة يورث الفضيحة.</w:t>
      </w:r>
    </w:p>
    <w:p/>
    <w:p>
      <w:pPr/>
      <w:r>
        <w:rPr/>
        <w:t xml:space="preserve">وحكي أنه لما استشهد خلف أربعين رجلا من أصحابه، كانوا من أقران أبي منصور الماتريدي. رحمهم الله تعالى.</w:t>
      </w:r>
    </w:p>
    <w:p>
      <w:pPr>
        <w:jc w:val="start"/>
        <w:bidi/>
      </w:pPr>
      <w:r>
        <w:rPr>
          <w:sz w:val="24"/>
          <w:szCs w:val="24"/>
          <w:b w:val="1"/>
          <w:bCs w:val="1"/>
          <w:rtl/>
        </w:rPr>
        <w:t xml:space="preserve">
الطبقات السنية في تراجم الحنفية،(دار الرفاعي - الرياض،1983،ط 0،ج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2026-05-14T23:27:15+03:00</dcterms:created>
  <dcterms:modified xsi:type="dcterms:W3CDTF">2026-05-14T23:27:15+03:00</dcterms:modified>
</cp:coreProperties>
</file>

<file path=docProps/custom.xml><?xml version="1.0" encoding="utf-8"?>
<Properties xmlns="http://schemas.openxmlformats.org/officeDocument/2006/custom-properties" xmlns:vt="http://schemas.openxmlformats.org/officeDocument/2006/docPropsVTypes"/>
</file>