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داود بن محمد الأودني، أبو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داود بن محمد الأودني، أبو نصر
</w:t>
      </w:r>
    </w:p>
    <w:p>
      <w:pPr/>
      <w:r>
        <w:rPr/>
        <w:t xml:space="preserve">أحمد بن داود بن محمد الأودني، أبو نصر تفقه بأبيه، وروى عنه.</w:t>
      </w:r>
    </w:p>
    <w:p/>
    <w:p>
      <w:pPr/>
      <w:r>
        <w:rPr/>
        <w:t xml:space="preserve">روى عنه عمر بن منصور البخاري.</w:t>
      </w:r>
    </w:p>
    <w:p/>
    <w:p>
      <w:pPr/>
      <w:r>
        <w:rPr/>
        <w:t xml:space="preserve">قال في ’’ الجواهر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2026-05-14T20:58:56+03:00</dcterms:created>
  <dcterms:modified xsi:type="dcterms:W3CDTF">2026-05-14T20:58:56+03:00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