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محمود بن منصور، أبو يعلي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محمود بن منصور، أبو يعلي
</w:t>
      </w:r>
    </w:p>
    <w:p>
      <w:pPr/>
      <w:r>
        <w:rPr/>
        <w:t xml:space="preserve">أحمد بن الحسن بن محمود بن منصور، أبو يعلي مولده سنة خمس، وقيل: ست وخمسين وأربعمائة.</w:t>
      </w:r>
    </w:p>
    <w:p/>
    <w:p>
      <w:pPr/>
      <w:r>
        <w:rPr/>
        <w:t xml:space="preserve">ذكره أبو زكريا يحيى بن أبي عمرو بن منده، وقال: حسن المعرفة، يرجع إلى ستر وصلاح.</w:t>
      </w:r>
    </w:p>
    <w:p/>
    <w:p>
      <w:pPr/>
      <w:r>
        <w:rPr/>
        <w:t xml:space="preserve">كتب بأصبهان، وخراسان.</w:t>
      </w:r>
    </w:p>
    <w:p/>
    <w:p>
      <w:pPr/>
      <w:r>
        <w:rPr/>
        <w:t xml:space="preserve">وكان من الحفاظ، عالما بمذهب الكوفيين.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2026-06-13T18:41:30+03:00</dcterms:created>
  <dcterms:modified xsi:type="dcterms:W3CDTF">2026-06-13T18:41:30+03:00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