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يزيد
</w:t>
      </w:r>
    </w:p>
    <w:p>
      <w:pPr>
        <w:jc w:val="start"/>
        <w:bidi/>
      </w:pPr>
      <w:r>
        <w:rPr>
          <w:rFonts w:ascii="arial" w:hAnsi="arial" w:eastAsia="arial" w:cs="arial"/>
          <w:sz w:val="28"/>
          <w:szCs w:val="28"/>
          <w:b w:val="1"/>
          <w:bCs w:val="1"/>
          <w:rtl/>
        </w:rPr>
        <w:t xml:space="preserve">معاوية بن يزيد
</w:t>
      </w:r>
    </w:p>
    <w:p>
      <w:pPr/>
      <w:r>
        <w:rPr/>
        <w:t xml:space="preserve">معاوية بن يزيد معاوية بن يزيد بن معاوية بن أبي سفيان: من خلفاء بني أمية في الشام. بويع بدمشق بعد وفاة أبيه (سنة 64 هـ فمكث أربعين يوما، أو ثلاثة أشهر، وشعر بالضعف وقرب الأجل، فأمر فنودي: الصلاة جامعة، فاجتمع الناس، فوقف خطيبا فحمد الله وأثنى عليه ثم قال: (أما بعد فإني ضعفت عن أمركم فابتغيت لكم مثل عمر بن الخطاب حين استخلفه أبو بكر فلم أجد، فابتغيت ستة مثل ستة الشورى فلم أجد، فأنتم أولى بأمركم فاختاروا له من أحببتم!) وأوصى أن يصلي الضحاك بن قيس بالناس حتى يقوم لهم خليفة، ودخل منزله.</w:t>
      </w:r>
    </w:p>
    <w:p/>
    <w:p>
      <w:pPr/>
      <w:r>
        <w:rPr/>
        <w:t xml:space="preserve">ومات بعد قليل وهو ابن 23 سنة. توفي بدمشق. ولا عقب له. وكانت كنيته أبا ليلى، وفيه يقول الشاعر:</w:t>
      </w:r>
    </w:p>
    <w:p/>
    <w:p>
      <w:pPr>
        <w:jc w:val="center"/>
      </w:pPr>
      <w:r>
        <w:rPr>
          <w:color w:val="ff0000"/>
        </w:rPr>
        <w:t xml:space="preserve">إني أرى فتنة تغلي مراجلها</w:t>
      </w:r>
      <w:r>
        <w:rPr>
          <w:color w:val="ff0000"/>
        </w:rPr>
        <w:t xml:space="preserve">      </w:t>
      </w:r>
      <w:r>
        <w:rPr>
          <w:color w:val="ff0000"/>
        </w:rPr>
        <w:t xml:space="preserve">فالملك بعد أبي ليلى لمن غلبا!</w:t>
      </w:r>
    </w:p>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يزيد
</w:t>
      </w:r>
    </w:p>
    <w:p>
      <w:pPr/>
      <w:r>
        <w:rPr/>
        <w:t xml:space="preserve">معاوية بن يزيد ابن معاوية بن أبي سفيان، أبو ليلى الخليفة. بويع بعهد من أبيه، وكان شابا، دينا، خيرا من أبيه. وأمه: هي بنت أبي هاشم بن عتبة بن ربيعة.</w:t>
      </w:r>
    </w:p>
    <w:p/>
    <w:p>
      <w:pPr/>
      <w:r>
        <w:rPr/>
        <w:t xml:space="preserve">فولي أربعين يوما. وقيل: ثلاث أشهر. وقيل بل ولي عشرين يوما. ومات وله ثلاث وعشرون سنة. وقيل: إحدى وعشرون سنة. وقيل: بل سبع عشرة سنة.</w:t>
      </w:r>
    </w:p>
    <w:p/>
    <w:p>
      <w:pPr/>
      <w:r>
        <w:rPr/>
        <w:t xml:space="preserve">وصلى عليه مروان، ودفن إلى جنب قبر أبيه، ولم يعقب. وامتنع أن يعهد بالخلافة إلى أحد، رحمة الله.</w:t>
      </w:r>
    </w:p>
    <w:p>
      <w:pPr>
        <w:jc w:val="start"/>
        <w:bidi/>
      </w:pPr>
      <w:r>
        <w:rPr>
          <w:sz w:val="24"/>
          <w:szCs w:val="24"/>
          <w:b w:val="1"/>
          <w:bCs w:val="1"/>
          <w:rtl/>
        </w:rPr>
        <w:t xml:space="preserve">
سير أعلام النبلاء،(دار الحديث- القاهرة،2006،ط 0،ج 5،ص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2026-05-16T11:55:07+03:00</dcterms:created>
  <dcterms:modified xsi:type="dcterms:W3CDTF">2026-05-16T11:55:07+03:00</dcterms:modified>
</cp:coreProperties>
</file>

<file path=docProps/custom.xml><?xml version="1.0" encoding="utf-8"?>
<Properties xmlns="http://schemas.openxmlformats.org/officeDocument/2006/custom-properties" xmlns:vt="http://schemas.openxmlformats.org/officeDocument/2006/docPropsVTypes"/>
</file>