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البرهان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البرهان
</w:t>
      </w:r>
    </w:p>
    <w:p>
      <w:pPr/>
      <w:r>
        <w:rPr/>
        <w:t xml:space="preserve">أحمد بن البرهان ذكره في ’’ الجواهر ’’، وقال: هكذا هو معروف بهذه النسبة.</w:t>
      </w:r>
    </w:p>
    <w:p/>
    <w:p>
      <w:pPr/>
      <w:r>
        <w:rPr/>
        <w:t xml:space="preserve">الإمام شهاب الدين المقري.</w:t>
      </w:r>
    </w:p>
    <w:p/>
    <w:p>
      <w:pPr/>
      <w:r>
        <w:rPr/>
        <w:t xml:space="preserve">له مشاركة في فنون.</w:t>
      </w:r>
    </w:p>
    <w:p/>
    <w:p>
      <w:pPr/>
      <w:r>
        <w:rPr/>
        <w:t xml:space="preserve">مات بحلب، سنة ثمان وثلاثين وسبعمائة، في ثامن عشر رجب الفرد.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2026-05-14T22:09:27+03:00</dcterms:created>
  <dcterms:modified xsi:type="dcterms:W3CDTF">2026-05-14T22:09:27+03:00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