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بحارة
</w:t>
      </w:r>
    </w:p>
    <w:p>
      <w:pPr>
        <w:jc w:val="start"/>
        <w:bidi/>
      </w:pPr>
      <w:r>
        <w:rPr>
          <w:rFonts w:ascii="arial" w:hAnsi="arial" w:eastAsia="arial" w:cs="arial"/>
          <w:sz w:val="28"/>
          <w:szCs w:val="28"/>
          <w:b w:val="1"/>
          <w:bCs w:val="1"/>
          <w:rtl/>
        </w:rPr>
        <w:t xml:space="preserve">أحمد بن بحارة
</w:t>
      </w:r>
    </w:p>
    <w:p>
      <w:pPr/>
      <w:r>
        <w:rPr/>
        <w:t xml:space="preserve">أحمد بن بحارة بالباء الوحدة، أو بالنون.</w:t>
      </w:r>
    </w:p>
    <w:p/>
    <w:p>
      <w:pPr/>
      <w:r>
        <w:rPr/>
        <w:t xml:space="preserve">وإنما ذكرته هنا، مع وجود الشك في اسم أبيه، لأني رأيته بخط بعضهم بالباء الموحدة، فنقلته كما وجدته.</w:t>
      </w:r>
    </w:p>
    <w:p/>
    <w:p>
      <w:pPr/>
      <w:r>
        <w:rPr/>
        <w:t xml:space="preserve">ذكره القاضي عمارة في ’’ تاريخ زبيد ’’، فقال: أبو العباس، الفقيه الحنفي.</w:t>
      </w:r>
    </w:p>
    <w:p/>
    <w:p>
      <w:pPr/>
      <w:r>
        <w:rPr/>
        <w:t xml:space="preserve">كان مبرزا في علم الكلام والأدب واللغة، شاعرا يحذو طريق أبي نواس في الاشتهار بالخلاعة، واجتاز ليلة بدار القاضي أبي الفتوح بن أبي عقامة وهو سكران، وكان فظا في ذات الله تعالى، عز وجل، وابن بحارة يخلط كلامه، فصاح عليه القاضي، وليس عنده أحد من الأعوان: إلى هذا الحد يا حمار!.</w:t>
      </w:r>
    </w:p>
    <w:p/>
    <w:p>
      <w:pPr/>
      <w:r>
        <w:rPr/>
        <w:t xml:space="preserve">فوقف ابن بحارة مخاطبا للقاضي، وقال:</w:t>
      </w:r>
    </w:p>
    <w:p/>
    <w:p>
      <w:pPr>
        <w:jc w:val="center"/>
      </w:pPr>
      <w:r>
        <w:rPr>
          <w:color w:val="ff0000"/>
        </w:rPr>
        <w:t xml:space="preserve">سكرات تعتادني وخمار</w:t>
      </w:r>
      <w:r>
        <w:rPr>
          <w:color w:val="ff0000"/>
        </w:rPr>
        <w:t xml:space="preserve">      </w:t>
      </w:r>
      <w:r>
        <w:rPr>
          <w:color w:val="ff0000"/>
        </w:rPr>
        <w:t xml:space="preserve">وانتشاء أعتاده ونعار</w:t>
      </w:r>
    </w:p>
    <w:p/>
    <w:p>
      <w:pPr>
        <w:jc w:val="center"/>
      </w:pPr>
      <w:r>
        <w:rPr>
          <w:color w:val="ff0000"/>
        </w:rPr>
        <w:t xml:space="preserve">فملوم من قال إني ملوم</w:t>
      </w:r>
      <w:r>
        <w:rPr>
          <w:color w:val="ff0000"/>
        </w:rPr>
        <w:t xml:space="preserve">      </w:t>
      </w:r>
      <w:r>
        <w:rPr>
          <w:color w:val="ff0000"/>
        </w:rPr>
        <w:t xml:space="preserve">وحمار من قال إني حمار</w:t>
      </w:r>
    </w:p>
    <w:p/>
    <w:p>
      <w:pPr>
        <w:jc w:val="start"/>
        <w:bidi/>
      </w:pPr>
      <w:r>
        <w:rPr>
          <w:sz w:val="24"/>
          <w:szCs w:val="24"/>
          <w:b w:val="1"/>
          <w:bCs w:val="1"/>
          <w:rtl/>
        </w:rPr>
        <w:t xml:space="preserve">
الطبقات السنية في تراجم الحنفية،(دار الرفاعي - الرياض،1983،ط 0،ج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2026-05-14T22:08:56+03:00</dcterms:created>
  <dcterms:modified xsi:type="dcterms:W3CDTF">2026-05-14T22:08:56+03:00</dcterms:modified>
</cp:coreProperties>
</file>

<file path=docProps/custom.xml><?xml version="1.0" encoding="utf-8"?>
<Properties xmlns="http://schemas.openxmlformats.org/officeDocument/2006/custom-properties" xmlns:vt="http://schemas.openxmlformats.org/officeDocument/2006/docPropsVTypes"/>
</file>