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الكرم بن هبة الله،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الكرم بن هبة الله، الفقيه
</w:t>
      </w:r>
    </w:p>
    <w:p>
      <w:pPr/>
      <w:r>
        <w:rPr/>
        <w:t xml:space="preserve">أحمد بن أبي الكرم بن هبة الله، الفقيه ذكره ابن العديم، في ’’ تاريخ حلب ’’، وقال: كان فقيها حسن، دينا، كثير التلاوة للقرآن.</w:t>
      </w:r>
    </w:p>
    <w:p/>
    <w:p>
      <w:pPr/>
      <w:r>
        <w:rPr/>
        <w:t xml:space="preserve">وولي التدريس بالموصل، ومشيخة الرباط، وطلب الحديث.</w:t>
      </w:r>
    </w:p>
    <w:p/>
    <w:p>
      <w:pPr/>
      <w:r>
        <w:rPr/>
        <w:t xml:space="preserve">وقدم حلب مرارا، رسولا إلى الملك الناصر داود، في سنة ثمان وأربعين وستمائة.</w:t>
      </w:r>
    </w:p>
    <w:p/>
    <w:p>
      <w:pPr/>
      <w:r>
        <w:rPr/>
        <w:t xml:space="preserve">وورد بغداد رسولا أيضا في هذه السنة.</w:t>
      </w:r>
    </w:p>
    <w:p/>
    <w:p>
      <w:pPr/>
      <w:r>
        <w:rPr/>
        <w:t xml:space="preserve">وتوفي بالموصل سنة خمسين وستمائة.</w:t>
      </w:r>
    </w:p>
    <w:p/>
    <w:p>
      <w:pPr/>
      <w:r>
        <w:rPr/>
        <w:t xml:space="preserve">قال ابن العديم: بلغني وفاته وأنا ببغداد، في هذا التاريخ.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2026-05-14T22:11:33+03:00</dcterms:created>
  <dcterms:modified xsi:type="dcterms:W3CDTF">2026-05-14T22:11:33+03:00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