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بكر بن عبد الوهاب القزويني، أبو عبد الله، بديع الزمان، العلامة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بكر بن عبد الوهاب القزويني، أبو عبد الله، بديع الزمان، العلامة
</w:t>
      </w:r>
    </w:p>
    <w:p>
      <w:pPr/>
      <w:r>
        <w:rPr/>
        <w:t xml:space="preserve">أحمد بن أبي بكر بن عبد الوهاب القزويني، أبو عبد الله، بديع الزمان، العلامة قال في ’’ الجواهر ’’: رأيت له ’’ الجامع الحريز، الحاوي لعلوم كتاب الله العزيز ’’.</w:t>
      </w:r>
    </w:p>
    <w:p/>
    <w:p>
      <w:pPr/>
      <w:r>
        <w:rPr/>
        <w:t xml:space="preserve">كان مقيما بسيواس، في سنة عشرين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بكر بن عبد الوهاب القزويني الحنفي أبو عبد الله بديع الدين العلامة
</w:t>
      </w:r>
    </w:p>
    <w:p>
      <w:pPr/>
      <w:r>
        <w:rPr/>
        <w:t xml:space="preserve">أحمد بن أبي بكر بن عبد الوهاب القزويني الحنفي أبو عبد الله بديع الدين العلامة. قال الشيخ عبد القادر القرشي في طبقات الحنفية: رأيت له «الجامع الحريز الحاوي لعلوم كتاب الله العزيز» كان مقيما بسيواس في سنة عشرين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2026-05-14T19:49:58+03:00</dcterms:created>
  <dcterms:modified xsi:type="dcterms:W3CDTF">2026-05-14T19:49:58+03:00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