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بن صالح بن عمر، الشيخ، الإمام، العالم، شهاب الدين، أبو العباس، 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بن صالح بن عمر، الشيخ، الإمام، العالم، شهاب الدين، أبو العباس، المرعشي
</w:t>
      </w:r>
    </w:p>
    <w:p>
      <w:pPr/>
      <w:r>
        <w:rPr/>
        <w:t xml:space="preserve">أحمد بن أبي بكر بن صالح بن عمر، الشيخ، الإمام، العالم، شهاب الدين، أبو العباس، المرعشي عالم حلب، انتهت إليه رياسة العلم بها في زمنه.</w:t>
      </w:r>
    </w:p>
    <w:p/>
    <w:p>
      <w:pPr/>
      <w:r>
        <w:rPr/>
        <w:t xml:space="preserve">مولده بمرعش سنة ست وثمانين وسبعمائة، وقرأ بها القرآن الكريم، وحفظ بعض المختصرات.</w:t>
      </w:r>
    </w:p>
    <w:p/>
    <w:p>
      <w:pPr/>
      <w:r>
        <w:rPr/>
        <w:t xml:space="preserve">ثم رحل إلى عينتاب وتفقه على علمائها.</w:t>
      </w:r>
    </w:p>
    <w:p/>
    <w:p>
      <w:pPr/>
      <w:r>
        <w:rPr/>
        <w:t xml:space="preserve">ثم رحل إلى حلب بعد أن أذن له بالإفتاء، والتدريس، وقرأ بها على جماعة، منهم العلامة عمر البلخي، بحث عليه في ’’ الكشاف ’’، و ’’ شرح المفتاح ’’ وبحث في ’’ المغني ’’ على الإمام شمس الدين محمد بن سلامة المارديني وسمع عليه ’’ الصحيحين ’’.</w:t>
      </w:r>
    </w:p>
    <w:p/>
    <w:p>
      <w:pPr/>
      <w:r>
        <w:rPr/>
        <w:t xml:space="preserve">وبرع في الفقه، والأصول، والعربية، وشارك في عدة فنون.</w:t>
      </w:r>
    </w:p>
    <w:p/>
    <w:p>
      <w:pPr/>
      <w:r>
        <w:rPr/>
        <w:t xml:space="preserve">وتصدر للإفتاء والتدريس بحلب، وانتفع به الطلبة.</w:t>
      </w:r>
    </w:p>
    <w:p/>
    <w:p>
      <w:pPr/>
      <w:r>
        <w:rPr/>
        <w:t xml:space="preserve">وألف كتبا كثيرة؛ منها ’’ كنوز الفقه ’’ في المذهب، ونظم ’’ العمدة ’’ للنسفي، في أصول الدين، وزاد عليها، وخمس البردة.</w:t>
      </w:r>
    </w:p>
    <w:p/>
    <w:p>
      <w:pPr/>
      <w:r>
        <w:rPr/>
        <w:t xml:space="preserve">وعرض عليه الملك الظاهر جقمق القضاء بحلب، فامتنع تنزها عن ضيق عيش، ورقة حال.</w:t>
      </w:r>
    </w:p>
    <w:p/>
    <w:p>
      <w:pPr/>
      <w:r>
        <w:rPr/>
        <w:t xml:space="preserve">وكان في عصره عالم البلاد الحلبية.</w:t>
      </w:r>
    </w:p>
    <w:p/>
    <w:p>
      <w:pPr/>
      <w:r>
        <w:rPr/>
        <w:t xml:space="preserve">وكان موجودا في سنة ست وثلاثين وثمانمائة.</w:t>
      </w:r>
    </w:p>
    <w:p/>
    <w:p>
      <w:pPr/>
      <w:r>
        <w:rPr/>
        <w:t xml:space="preserve">كذا لخصت هذه الترجمة من ’’ الغرف العلية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2026-05-14T19:50:15+03:00</dcterms:created>
  <dcterms:modified xsi:type="dcterms:W3CDTF">2026-05-14T19:50:15+03:00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