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أحمد بن محمود بن موسى الهثمامي، شهاب الدين، المقدسي، ثم الدمشقي، المقري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أحمد بن محمود بن موسى الهثمامي، شهاب الدين، المقدسي، ثم الدمشقي، المقري
</w:t>
      </w:r>
    </w:p>
    <w:p>
      <w:pPr/>
      <w:r>
        <w:rPr/>
        <w:t xml:space="preserve">أحمد بن أحمد بن محمود بن موسى الهثمامي، شهاب الدين، المقدسي، ثم الدمشقي، المقري ويعرف بالعجيمي، وفي الشام بالمقدسي.</w:t>
      </w:r>
    </w:p>
    <w:p/>
    <w:p>
      <w:pPr/>
      <w:r>
        <w:rPr/>
        <w:t xml:space="preserve">قرأ القراءات على جماعة، منهم العلاء بن اللفت، ومهر فيها، وتصدى لإقرائها، فانتفع به جماعة؛ أولاده، وغيرهم.</w:t>
      </w:r>
    </w:p>
    <w:p/>
    <w:p>
      <w:pPr/>
      <w:r>
        <w:rPr/>
        <w:t xml:space="preserve">وهو ممن أخذ أيضا عن ابن الهمام، والعماد ابن شرف، وآخرين.</w:t>
      </w:r>
    </w:p>
    <w:p/>
    <w:p>
      <w:pPr/>
      <w:r>
        <w:rPr/>
        <w:t xml:space="preserve">وتحول إلى الشام، في سنة خمسة وعشرين، باستدعاء محمد بن منجك؛ لإقراء بنيه، فقطنها، وتكسب بكتابة المصاحف، وكان متقنا فيها، مقصودا من الآفاق بسببها.</w:t>
      </w:r>
    </w:p>
    <w:p/>
    <w:p>
      <w:pPr/>
      <w:r>
        <w:rPr/>
        <w:t xml:space="preserve">مات بدمشق، في جمادى الأولى، سنة سبع وخمسين وثمانمائة.</w:t>
      </w:r>
    </w:p>
    <w:p/>
    <w:p>
      <w:pPr/>
      <w:r>
        <w:rPr/>
        <w:t xml:space="preserve">قال السخاوي، نقلا عن الهمامي، ابن صاحب الترجمة،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2026-05-14T19:49:26+03:00</dcterms:created>
  <dcterms:modified xsi:type="dcterms:W3CDTF">2026-05-14T19:49:26+03:00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