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يحيى بن أحمد الفزاري، الدمشقي الحنفي،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يحيى بن أحمد الفزاري، الدمشقي الحنفي، الكاتب
</w:t>
      </w:r>
    </w:p>
    <w:p>
      <w:pPr/>
      <w:r>
        <w:rPr/>
        <w:t xml:space="preserve">أحمد بن إبراهيم بن يحيى بن أحمد الفزاري، الدمشقي الحنفي، الكاتب يعرف أبوه بابن الكيال.</w:t>
      </w:r>
    </w:p>
    <w:p/>
    <w:p>
      <w:pPr/>
      <w:r>
        <w:rPr/>
        <w:t xml:space="preserve">ذكره السخاوي، في ’’ الذيل التام لدول الإسلام ’’.</w:t>
      </w:r>
    </w:p>
    <w:p/>
    <w:p>
      <w:pPr/>
      <w:r>
        <w:rPr/>
        <w:t xml:space="preserve">وأرخ وفاته في شهر ذي الحجة، سنة ثلاث وخمسين وسبعمائة.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2026-05-14T19:49:27+03:00</dcterms:created>
  <dcterms:modified xsi:type="dcterms:W3CDTF">2026-05-14T19:49:27+03:00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