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إبراهيم بن الشيخ كريم الدين ابن جلال الدين بن سيف الدين، أبو سيادة، الحسيني الأودهي،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إبراهيم بن الشيخ كريم الدين ابن جلال الدين بن سيف الدين، أبو سيادة، الحسيني الأودهي، الهندي
</w:t>
      </w:r>
    </w:p>
    <w:p>
      <w:pPr/>
      <w:r>
        <w:rPr/>
        <w:t xml:space="preserve">أحمد بن إبراهيم بن الشيخ كريم الدين ابن جلال الدين بن سيف الدين، أبو سيادة، الحسيني الأودهي، الهندي قال السخاوي في ’’ الضوء اللامع ’’، ومن خطه نقلت: لقيني بمكة في المجاورة الثانية، فقرأ على ’’ البخاري ’’، ولازمني في أشياء، بل كتب عني ما أمليته هناك، وكتبت له إجازة حافلة.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2026-05-14T19:50:22+03:00</dcterms:created>
  <dcterms:modified xsi:type="dcterms:W3CDTF">2026-05-14T19:50:22+03:00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