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محمد الفقيه، الزاهد، أبو حامد، البغولني
</w:t>
      </w:r>
    </w:p>
    <w:p>
      <w:pPr>
        <w:jc w:val="start"/>
        <w:bidi/>
      </w:pPr>
      <w:r>
        <w:rPr>
          <w:rFonts w:ascii="arial" w:hAnsi="arial" w:eastAsia="arial" w:cs="arial"/>
          <w:sz w:val="28"/>
          <w:szCs w:val="28"/>
          <w:b w:val="1"/>
          <w:bCs w:val="1"/>
          <w:rtl/>
        </w:rPr>
        <w:t xml:space="preserve">أحمد بن إبراهيم بن محمد الفقيه، الزاهد، أبو حامد، البغولني
</w:t>
      </w:r>
    </w:p>
    <w:p>
      <w:pPr/>
      <w:r>
        <w:rPr/>
        <w:t xml:space="preserve">أحمد بن إبراهيم بن محمد الفقيه، الزاهد، أبو حامد، البغولني بفتح الباء الموحدة، وضم الغين المعجمة، وفتح اللام، وفي آخره النون.</w:t>
      </w:r>
    </w:p>
    <w:p/>
    <w:p>
      <w:pPr/>
      <w:r>
        <w:rPr/>
        <w:t xml:space="preserve">قال السمعاني: هذه النسبة إلى بغولن. قال: وظني أنها من قرى نيسابور، منها، أبو حامد، من أصحاب أبي حنيفة، وشيخهم في عصره.</w:t>
      </w:r>
    </w:p>
    <w:p/>
    <w:p>
      <w:pPr/>
      <w:r>
        <w:rPr/>
        <w:t xml:space="preserve">درس بنيسابور، والعراق.</w:t>
      </w:r>
    </w:p>
    <w:p/>
    <w:p>
      <w:pPr/>
      <w:r>
        <w:rPr/>
        <w:t xml:space="preserve">وتوفي في سابع عشر شهر رمضان، سنة ثلاث وثمانين وثلاثمائة، رحمه الله تعالى.</w:t>
      </w:r>
    </w:p>
    <w:p/>
    <w:p>
      <w:pPr/>
      <w:r>
        <w:rPr/>
        <w:t xml:space="preserve">كذا في ’’ الجواهر المضية ’’.</w:t>
      </w:r>
    </w:p>
    <w:p/>
    <w:p>
      <w:pPr/>
      <w:r>
        <w:rPr/>
        <w:t xml:space="preserve">وقال في ’’ تاريخ الإسلام ’’: أحمد بن إبراهيم بن محمد، العلامة، أبو حامد، البغولني، النيسابوري، الحنفي، الزاهد. شيخ أهل الرأي في عصره، وزاهدهم.</w:t>
      </w:r>
    </w:p>
    <w:p/>
    <w:p>
      <w:pPr/>
      <w:r>
        <w:rPr/>
        <w:t xml:space="preserve">أفتى، ودرس، نحوا من ستين سنة.</w:t>
      </w:r>
    </w:p>
    <w:p/>
    <w:p>
      <w:pPr/>
      <w:r>
        <w:rPr/>
        <w:t xml:space="preserve">وكتب الحديث بنيسابور، والعراق، وبلخ، وترمذ، وحدث.</w:t>
      </w:r>
    </w:p>
    <w:p/>
    <w:p>
      <w:pPr/>
      <w:r>
        <w:rPr/>
        <w:t xml:space="preserve">ترجمه الحاكم، وقال: مات في رمضان، واجتمع الخلق الكثير في جنازته، رحمه الله تعالى.</w:t>
      </w:r>
    </w:p>
    <w:p>
      <w:pPr>
        <w:jc w:val="start"/>
        <w:bidi/>
      </w:pPr>
      <w:r>
        <w:rPr>
          <w:sz w:val="24"/>
          <w:szCs w:val="24"/>
          <w:b w:val="1"/>
          <w:bCs w:val="1"/>
          <w:rtl/>
        </w:rPr>
        <w:t xml:space="preserve">
الطبقات السنية في تراجم الحنفية،(دار الرفاعي - الرياض،1983،ط 0،ج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محمد، أبو حامد، النيسابوري، البغولني، الفقيه الحنفي.
</w:t>
      </w:r>
    </w:p>
    <w:p>
      <w:pPr/>
      <w:r>
        <w:rPr/>
        <w:t xml:space="preserve">أحمد بن إبراهيم بن محمد، أبو حامد، النيسابوري، البغولني، الفقيه الحنفي. </w:t>
      </w:r>
    </w:p>
    <w:p/>
    <w:p>
      <w:pPr/>
      <w:r>
        <w:rPr/>
        <w:t xml:space="preserve">حدث عن: صالح بن أبي رميح، وغيره.</w:t>
      </w:r>
    </w:p>
    <w:p/>
    <w:p>
      <w:pPr/>
      <w:r>
        <w:rPr/>
        <w:t xml:space="preserve">وعنه: أبو عبد الله الحاكم.</w:t>
      </w:r>
    </w:p>
    <w:p/>
    <w:p>
      <w:pPr/>
      <w:r>
        <w:rPr/>
        <w:t xml:space="preserve">وقال في ’’تاريخه’’: شيخ أهل الري في عصره، وأزهدهم، درس بنيسابور فقه أبي حنيفة - رحمه الله - نيفاً وستين سنة، وأفتى قريباً من هذا، سمع بنيسابور، والعراق، وكتب تلك العجائب ببلخ وترمذ عن صالح بن أبي رميح، وحدث سنين، توفي يوم السبت وقت الظهر، ودفن عشية يوم الأحد السابع عشر من شهر رمضان من سنة ثلاث وثمانين وثلاثمائة، وصلي عليه في مصلى العيد، واجتمع الخلق الكثير في جنازته.</w:t>
      </w:r>
    </w:p>
    <w:p/>
    <w:p>
      <w:pPr/>
      <w:r>
        <w:rPr/>
        <w:t xml:space="preserve">قلت: [ثقة عابد فقيه زاهد، وفي حديثه عن صالح بن أبي رميح عجائب والعهدة على صالح]، ومن عرف بالفقه ولم يطعن فيه، فالأصل أنه يحتج به، فإن كان مشهوراً فثقة، وإن لم يكن مشهور فصدوق، والله أعلم.</w:t>
      </w:r>
    </w:p>
    <w:p/>
    <w:p>
      <w:pPr/>
      <w:r>
        <w:rPr/>
        <w:t xml:space="preserve">’’مختصر تاريخ نيسابور’’ (39/ أ)، ’’الأنساب’’ (1/ 392)، ’’مختصره’’ (1/ 164)، ’’معجم البلدان’’ (1/ 555)، ’’تاريخ الإسلام’’ (27/ 57)، ’’الجواهر المضية’’ (1/ 129)، ’’الطبقات السنية’’ (1/ 266).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2026-05-14T19:48:18+03:00</dcterms:created>
  <dcterms:modified xsi:type="dcterms:W3CDTF">2026-05-14T19:48:18+03:00</dcterms:modified>
</cp:coreProperties>
</file>

<file path=docProps/custom.xml><?xml version="1.0" encoding="utf-8"?>
<Properties xmlns="http://schemas.openxmlformats.org/officeDocument/2006/custom-properties" xmlns:vt="http://schemas.openxmlformats.org/officeDocument/2006/docPropsVTypes"/>
</file>