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والي الذكرى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والي الذكرى
</w:t>
      </w:r>
    </w:p>
    <w:p>
      <w:pPr/>
      <w:r>
        <w:rPr/>
        <w:t xml:space="preserve">إبراهيم بن والي الذكرى الأصل، العزي المنشأ والدار</w:t>
      </w:r>
    </w:p>
    <w:p/>
    <w:p>
      <w:pPr/>
      <w:r>
        <w:rPr/>
        <w:t xml:space="preserve">ذكره في ’’ الغرف العلية ’’، وقال: قدم علينا في صفر، سنة اثنتين وأربعين وتسعمائة، وأراني ’’ نظم الأجرومية ’’.</w:t>
      </w:r>
    </w:p>
    <w:p/>
    <w:p>
      <w:pPr/>
      <w:r>
        <w:rPr/>
        <w:t xml:space="preserve">ثم إنه - أعني صاحب ’’ الغرف ’’ - ذكر له جماعة ممن نظم الأجرومية وشرحها، وذكر أنه أنشده بعض الأشعار، وساق منها شيئا لم أكتبه؛ لسفم النسخة، وتحريف الكاتب، وإن ظفرت له بشيء صحيح ألحقته. تغمده الله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2026-05-14T18:46:49+03:00</dcterms:created>
  <dcterms:modified xsi:type="dcterms:W3CDTF">2026-05-14T18:46:49+03:00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