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يسار
</w:t>
      </w:r>
    </w:p>
    <w:p>
      <w:pPr>
        <w:jc w:val="start"/>
        <w:bidi/>
      </w:pPr>
      <w:r>
        <w:rPr>
          <w:rFonts w:ascii="arial" w:hAnsi="arial" w:eastAsia="arial" w:cs="arial"/>
          <w:sz w:val="28"/>
          <w:szCs w:val="28"/>
          <w:b w:val="1"/>
          <w:bCs w:val="1"/>
          <w:rtl/>
        </w:rPr>
        <w:t xml:space="preserve">ابن يسار
</w:t>
      </w:r>
    </w:p>
    <w:p>
      <w:pPr/>
      <w:r>
        <w:rPr/>
        <w:t xml:space="preserve">ابن يسار  معاوية بن عبيدالله بن يسار، الاشعري بالولاء، ابو عبيدالله: من كبار الوزراء. اصله من طبرية، من بلاد الاردن. اشتغل بالحديث والادب. واتصل بالمهدي العباسي قبل خلافته، فكان كاتبه ووزيره. وكان المهدي يعظمه ولا يخالفه في شيء يشير به عليه. ولما آلت الخلافة إلى إلى (المهدي) فوض اليه تدبير المملكة والدواوين، فنهض بالاعباء وجعل للوزارة شأنا. وكان اوحد الناس في عصره حذقا وخبرة وكتابة. وصنف كتابا في (الخراج) ذكر فيه احكامه الشرعية ودقائقه وقواعده. وهو اول من صنف كتابا فيه. وكان شديد التكبر والتجبر، مع وفرة الخير والاحسان. استمر إلى ان تولى الربيع بن يونس حجابة المهدي، فافسد ثقة المهدي به، فعزله بعد ان قتل ابنا له بتهمة الزندقة. ومات معزولا. قال ابن الخطيب: امتلأت جسور بغداد يوم وفاته بمواليه واليتامى والارامل والمساكين، وصلى عليه علي بن المهدي، ودفن في مقبرة قريش ببغداد.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2026-05-16T11:53:12+03:00</dcterms:created>
  <dcterms:modified xsi:type="dcterms:W3CDTF">2026-05-16T11:53:12+03:00</dcterms:modified>
</cp:coreProperties>
</file>

<file path=docProps/custom.xml><?xml version="1.0" encoding="utf-8"?>
<Properties xmlns="http://schemas.openxmlformats.org/officeDocument/2006/custom-properties" xmlns:vt="http://schemas.openxmlformats.org/officeDocument/2006/docPropsVTypes"/>
</file>