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محمود الغزنوي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محمود الغزنوي أبو إسحاق
</w:t>
      </w:r>
    </w:p>
    <w:p>
      <w:pPr/>
      <w:r>
        <w:rPr/>
        <w:t xml:space="preserve">إبراهيم بن محمود الغزنوي أبو إسحاق قال عبد القادر: تفقه يسيرا، وله شعر حسن.</w:t>
      </w:r>
    </w:p>
    <w:p/>
    <w:p>
      <w:pPr/>
      <w:r>
        <w:rPr/>
        <w:t xml:space="preserve">سمع منه الحافظ الدمياطي، وأنشد من شعره قوله:</w:t>
      </w:r>
    </w:p>
    <w:p/>
    <w:p>
      <w:pPr>
        <w:jc w:val="center"/>
      </w:pPr>
      <w:r>
        <w:rPr>
          <w:color w:val="ff0000"/>
        </w:rPr>
        <w:t xml:space="preserve">ورشيق دمعي عليه طليق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وفؤادي العاني لديه أسير</w:t>
      </w:r>
    </w:p>
    <w:p/>
    <w:p>
      <w:pPr>
        <w:jc w:val="center"/>
      </w:pPr>
      <w:r>
        <w:rPr>
          <w:color w:val="ff0000"/>
        </w:rPr>
        <w:t xml:space="preserve">أمروه على الملاج وهذا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شعره إن شككتم المنشور</w:t>
      </w:r>
    </w:p>
    <w:p/>
    <w:p>
      <w:pPr>
        <w:jc w:val="center"/>
      </w:pPr>
      <w:r>
        <w:rPr>
          <w:color w:val="ff0000"/>
        </w:rPr>
        <w:t xml:space="preserve">كلما جاء بالملام عذولي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قلت ذا منكر وهذا نكير</w:t>
      </w:r>
    </w:p>
    <w:p/>
    <w:p>
      <w:pPr/>
      <w:r>
        <w:rPr/>
        <w:t xml:space="preserve">ومولده سنة خمس وستمائة تقريبا.</w:t>
      </w:r>
    </w:p>
    <w:p/>
    <w:p>
      <w:pPr/>
      <w:r>
        <w:rPr/>
        <w:t xml:space="preserve">ودرس بمدرسة الصادرية، بدمشق.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2026-05-14T18:47:41+03:00</dcterms:created>
  <dcterms:modified xsi:type="dcterms:W3CDTF">2026-05-14T18:47:41+03:00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