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علي بن غالب الإستراباذي، أبو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علي بن غالب الإستراباذي، أبو القاسم
</w:t>
      </w:r>
    </w:p>
    <w:p>
      <w:pPr/>
      <w:r>
        <w:rPr/>
        <w:t xml:space="preserve">إبراهيم بن محمد بن علي بن غالب الإستراباذي، أبو القاسم كان قاضيا بإستراباذ.</w:t>
      </w:r>
    </w:p>
    <w:p/>
    <w:p>
      <w:pPr/>
      <w:r>
        <w:rPr/>
        <w:t xml:space="preserve">تفقه على أبيه محمد بن علي، من أصحاب الصيمري.</w:t>
      </w:r>
    </w:p>
    <w:p/>
    <w:p>
      <w:pPr/>
      <w:r>
        <w:rPr/>
        <w:t xml:space="preserve">كذا ذكره في ’’ الجواهر ’’، من غير زيادة.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2026-05-14T18:58:47+03:00</dcterms:created>
  <dcterms:modified xsi:type="dcterms:W3CDTF">2026-05-14T18:58:47+03:00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