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الله بن سعد بن أبي بكر
</w:t>
      </w:r>
    </w:p>
    <w:p>
      <w:pPr>
        <w:jc w:val="start"/>
        <w:bidi/>
      </w:pPr>
      <w:r>
        <w:rPr>
          <w:rFonts w:ascii="arial" w:hAnsi="arial" w:eastAsia="arial" w:cs="arial"/>
          <w:sz w:val="28"/>
          <w:szCs w:val="28"/>
          <w:b w:val="1"/>
          <w:bCs w:val="1"/>
          <w:rtl/>
        </w:rPr>
        <w:t xml:space="preserve">إبراهيم بن محمد بن عبد الله بن سعد بن أبي بكر
</w:t>
      </w:r>
    </w:p>
    <w:p>
      <w:pPr/>
      <w:r>
        <w:rPr/>
        <w:t xml:space="preserve">إبراهيم بن محمد بن عبد الله بن سعد بن أبي بكر ابن سعد بن أبي بكر بن مصلح بن أبي بكر بن سعد الدين اليري</w:t>
      </w:r>
    </w:p>
    <w:p/>
    <w:p>
      <w:pPr/>
      <w:r>
        <w:rPr/>
        <w:t xml:space="preserve">قاضي القضاة، برهان الدين، ابن قاضي القضاة شمس الدين.</w:t>
      </w:r>
    </w:p>
    <w:p/>
    <w:p>
      <w:pPr/>
      <w:r>
        <w:rPr/>
        <w:t xml:space="preserve">من بيت العلم، والفضل، والرياسة، والتقديم. وفي الكتاب منهم جماعة كثيرة.</w:t>
      </w:r>
    </w:p>
    <w:p/>
    <w:p>
      <w:pPr/>
      <w:r>
        <w:rPr/>
        <w:t xml:space="preserve">ذكره الحافظ جلال الدين السيوطي، في ’’ أعيان الأعيان ’’، وقال: ولد سنة عشر وثمانمائة.</w:t>
      </w:r>
    </w:p>
    <w:p/>
    <w:p>
      <w:pPr/>
      <w:r>
        <w:rPr/>
        <w:t xml:space="preserve">وسمع على والده، وعلى الشرف ابن الكويك.</w:t>
      </w:r>
    </w:p>
    <w:p/>
    <w:p>
      <w:pPr/>
      <w:r>
        <w:rPr/>
        <w:t xml:space="preserve">وتفقه، وبرع، وتفنن.</w:t>
      </w:r>
    </w:p>
    <w:p/>
    <w:p>
      <w:pPr/>
      <w:r>
        <w:rPr/>
        <w:t xml:space="preserve">وولي نظر الإصطبل، ثم كتابة السر، ثم مشيخة المؤيدية، ثم قضاء الحنفية.</w:t>
      </w:r>
    </w:p>
    <w:p/>
    <w:p>
      <w:pPr/>
      <w:r>
        <w:rPr/>
        <w:t xml:space="preserve">مات في سنة ست وسبعين وثمانمائة، رحمه الله تعالى.</w:t>
      </w:r>
    </w:p>
    <w:p/>
    <w:p>
      <w:pPr/>
      <w:r>
        <w:rPr/>
        <w:t xml:space="preserve">وذكره السخاوي في كتابه ’’ بغية العلماء، والرواة ’’، الذي جعله ذيلا على كتاب ’’ رفع الإصر عن قضاة مصر ’’، لشيخه الحافظ شهاب الدين ابن حجر، فقال ما ملخصه: إنه ولد في ثاني عشر جمادي الآخرة، سنة عشر وثمانمائة، ببيت المقدس.</w:t>
      </w:r>
    </w:p>
    <w:p/>
    <w:p>
      <w:pPr/>
      <w:r>
        <w:rPr/>
        <w:t xml:space="preserve">وقدم مع أبيه القاهرة وهو صغير، وحفظ القرآن العظيم، ثم حفظ ’’ المغني ’’ للخبازي، و ’’ المختار ’’ و ’’ المنظومة ’’، و ’’ التلخيص ’’، وكذا حفظ ’’ الحاجبية ’’ في سبعة وعشرين يوما، وقطعة من ’’ مختصر ابن الحاجب ’’.</w:t>
      </w:r>
    </w:p>
    <w:p/>
    <w:p>
      <w:pPr/>
      <w:r>
        <w:rPr/>
        <w:t xml:space="preserve">وتفقه بالسراج قارئ ’’ الهداية ’’، قرأ عليه ’’ الهداية ’’ بكمالها، وكذا أخذ عن والده، وأخيه سعد الدين الآتي ذكره، وعنه أخذ أصول الدين.</w:t>
      </w:r>
    </w:p>
    <w:p/>
    <w:p>
      <w:pPr/>
      <w:r>
        <w:rPr/>
        <w:t xml:space="preserve">وأخذ العربية وغيرها عن الشهاب الحناوي، والعز عبد السلام البغدادي، وكتب الخط الحسن.</w:t>
      </w:r>
    </w:p>
    <w:p/>
    <w:p>
      <w:pPr/>
      <w:r>
        <w:rPr/>
        <w:t xml:space="preserve">ودرس بالفخرية في حياة والده، قبل استكماله خمس عشر سنة، وناب عنه في مشيخة المؤيدية.</w:t>
      </w:r>
    </w:p>
    <w:p/>
    <w:p>
      <w:pPr/>
      <w:r>
        <w:rPr/>
        <w:t xml:space="preserve">وعرف بقوة الحافظة، وولي تدريس الفقه بمدرسة سودون من زاده، وناب عن أخيه في القضاء بتفويض من السلطان، ثم وليه استقلالا بعد صرف القاضي محب الدين ابن الشحنة، فباشره مباشرة حسنة، بفقه ونزاهة، وأكد على النواب في عدم الارتشاء، وحسن تصرفه في الأوقاف وغيرها، وحمدت سيرته، وسلك طريق الاحتشام.</w:t>
      </w:r>
    </w:p>
    <w:p/>
    <w:p>
      <w:pPr/>
      <w:r>
        <w:rPr/>
        <w:t xml:space="preserve">ثم صرف بعد مدة بالمحب ابن الشحنة المذكور، ولزم منزله بالمؤيدية، يفتي، ويدرس، مع الانجماع عن الناس، والتقنع باليسير، بالنسبة إلى ما ألفه قبل ذلك، وسلوك مسالك الاحتشام، ومراعاة ناموس المناصب، مع ما اشتملت عليه من حسن الشكالة، والفصاحة في العبارة، وقوة الحافظة، وحسن العقيدة، وعدم الخوص فيما لا يعنيه.</w:t>
      </w:r>
    </w:p>
    <w:p/>
    <w:p>
      <w:pPr/>
      <w:r>
        <w:rPr/>
        <w:t xml:space="preserve">وله نظم رقيق، فمنه ارتجالا قوله:</w:t>
      </w:r>
    </w:p>
    <w:p/>
    <w:p>
      <w:pPr>
        <w:jc w:val="center"/>
      </w:pPr>
      <w:r>
        <w:rPr>
          <w:color w:val="ff0000"/>
        </w:rPr>
        <w:t xml:space="preserve">كريم إذا ما القوم شحوا تراكمت</w:t>
      </w:r>
      <w:r>
        <w:rPr>
          <w:color w:val="ff0000"/>
        </w:rPr>
        <w:t xml:space="preserve">      </w:t>
      </w:r>
      <w:r>
        <w:rPr>
          <w:color w:val="ff0000"/>
        </w:rPr>
        <w:t xml:space="preserve">عطاياه عن بشر يفوح بنشره</w:t>
      </w:r>
    </w:p>
    <w:p/>
    <w:p>
      <w:pPr>
        <w:jc w:val="center"/>
      </w:pPr>
      <w:r>
        <w:rPr>
          <w:color w:val="ff0000"/>
        </w:rPr>
        <w:t xml:space="preserve">يجود بما يلقاه من كل نعمة</w:t>
      </w:r>
      <w:r>
        <w:rPr>
          <w:color w:val="ff0000"/>
        </w:rPr>
        <w:t xml:space="preserve">      </w:t>
      </w:r>
      <w:r>
        <w:rPr>
          <w:color w:val="ff0000"/>
        </w:rPr>
        <w:t xml:space="preserve">ويعطي جزيلا ثم يأتي بعذره</w:t>
      </w:r>
    </w:p>
    <w:p/>
    <w:p>
      <w:pPr/>
      <w:r>
        <w:rPr/>
        <w:t xml:space="preserve">ومنه أيضا:</w:t>
      </w:r>
    </w:p>
    <w:p/>
    <w:p>
      <w:pPr>
        <w:jc w:val="center"/>
      </w:pPr>
      <w:r>
        <w:rPr>
          <w:color w:val="ff0000"/>
        </w:rPr>
        <w:t xml:space="preserve">تباشير الصباح لنا أباحت</w:t>
      </w:r>
      <w:r>
        <w:rPr>
          <w:color w:val="ff0000"/>
        </w:rPr>
        <w:t xml:space="preserve">      </w:t>
      </w:r>
      <w:r>
        <w:rPr>
          <w:color w:val="ff0000"/>
        </w:rPr>
        <w:t xml:space="preserve">دم العنقود في وقت الصبوح</w:t>
      </w:r>
    </w:p>
    <w:p/>
    <w:p>
      <w:pPr>
        <w:jc w:val="center"/>
      </w:pPr>
      <w:r>
        <w:rPr>
          <w:color w:val="ff0000"/>
        </w:rPr>
        <w:t xml:space="preserve">ونشر الروض هيج كل صب</w:t>
      </w:r>
      <w:r>
        <w:rPr>
          <w:color w:val="ff0000"/>
        </w:rPr>
        <w:t xml:space="preserve">      </w:t>
      </w:r>
      <w:r>
        <w:rPr>
          <w:color w:val="ff0000"/>
        </w:rPr>
        <w:t xml:space="preserve">إلى لقياك بالخبر الصحيح</w:t>
      </w:r>
    </w:p>
    <w:p/>
    <w:p>
      <w:pPr>
        <w:jc w:val="center"/>
      </w:pPr>
      <w:r>
        <w:rPr>
          <w:color w:val="ff0000"/>
        </w:rPr>
        <w:t xml:space="preserve">وماء المزن صب لنا مزاجا</w:t>
      </w:r>
      <w:r>
        <w:rPr>
          <w:color w:val="ff0000"/>
        </w:rPr>
        <w:t xml:space="preserve">      </w:t>
      </w:r>
      <w:r>
        <w:rPr>
          <w:color w:val="ff0000"/>
        </w:rPr>
        <w:t xml:space="preserve">فخذ بشراك من قول نصوح</w:t>
      </w:r>
    </w:p>
    <w:p/>
    <w:p>
      <w:pPr>
        <w:jc w:val="center"/>
      </w:pPr>
      <w:r>
        <w:rPr>
          <w:color w:val="ff0000"/>
        </w:rPr>
        <w:t xml:space="preserve">إذا ما الغيم قطب كن بشوشا</w:t>
      </w:r>
      <w:r>
        <w:rPr>
          <w:color w:val="ff0000"/>
        </w:rPr>
        <w:t xml:space="preserve">      </w:t>
      </w:r>
      <w:r>
        <w:rPr>
          <w:color w:val="ff0000"/>
        </w:rPr>
        <w:t xml:space="preserve">وهيئ من غبوقك للصبوح</w:t>
      </w:r>
    </w:p>
    <w:p/>
    <w:p>
      <w:pPr/>
      <w:r>
        <w:rPr/>
        <w:t xml:space="preserve">وكانت وفاته ليلة الجمعة، تاسع المحرم، في التاريخ المتقدم، وصلى عليه من الغد، ودفن بالقرافة، بجوار الشيخ أبي الخير الأقطع، والبوصيري، صاحب ’’ البردة ’’، وتأسف الناس عليه. رحمه الله تعالى.</w:t>
      </w:r>
    </w:p>
    <w:p>
      <w:pPr>
        <w:jc w:val="start"/>
        <w:bidi/>
      </w:pPr>
      <w:r>
        <w:rPr>
          <w:sz w:val="24"/>
          <w:szCs w:val="24"/>
          <w:b w:val="1"/>
          <w:bCs w:val="1"/>
          <w:rtl/>
        </w:rPr>
        <w:t xml:space="preserve">
الطبقات السنية في تراجم الحنفية،(دار الرفاعي - الرياض،1983،ط 0،ج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 برهان الدين إبراهيم بن محمد
</w:t>
      </w:r>
    </w:p>
    <w:p>
      <w:pPr/>
      <w:r>
        <w:rPr/>
        <w:t xml:space="preserve">الديري، برهان الدين إبراهيم بن محمد إبراهيم بن محمد بن عبد الله بن سعد بن أبي بكر بن مصلح بن أبي</w:t>
      </w:r>
    </w:p>
    <w:p/>
    <w:p>
      <w:pPr/>
      <w:r>
        <w:rPr/>
        <w:t xml:space="preserve">بكر بن سعد الدين الديري، الحنفي، قاضي القضاة، برهان الدين، ابن قاضي القضاة، شمس الدين، ولد سنة عشر وثمانمائة. وسمع على والده، والشرف ابن الكويك. وأجاز له وتفقه، وبرع، وتفننن. وولي نظر الأسطبل ثم كتابة السر، ثم مشيخة الموءيدية، ثم قضاء الحنفية. مات في سنة ست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2026-05-14T18:53:16+03:00</dcterms:created>
  <dcterms:modified xsi:type="dcterms:W3CDTF">2026-05-14T18:53:16+03:00</dcterms:modified>
</cp:coreProperties>
</file>

<file path=docProps/custom.xml><?xml version="1.0" encoding="utf-8"?>
<Properties xmlns="http://schemas.openxmlformats.org/officeDocument/2006/custom-properties" xmlns:vt="http://schemas.openxmlformats.org/officeDocument/2006/docPropsVTypes"/>
</file>