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بن إسحاق بن إبراهيم بن نصرويه، أبو إسحاق الدهقان، السمرقندي، النصروي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بن إسحاق بن إبراهيم بن نصرويه، أبو إسحاق الدهقان، السمرقندي، النصروي
</w:t>
      </w:r>
    </w:p>
    <w:p>
      <w:pPr/>
      <w:r>
        <w:rPr/>
        <w:t xml:space="preserve">إبراهيم بن محمد بن بن إسحاق بن إبراهيم بن نصرويه، أبو إسحاق الدهقان، السمرقندي، النصروي مولده سنة ثلاث وعشرين وثلاثمائة.</w:t>
      </w:r>
    </w:p>
    <w:p/>
    <w:p>
      <w:pPr/>
      <w:r>
        <w:rPr/>
        <w:t xml:space="preserve">قال الإدريسي أبو سعد: كتبنا عنه، وكان يحدثنا عن كتب جده إبراهيم بن نصرويه، وكان فاضلا، من أصحاب الرأي.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2026-05-14T18:03:41+03:00</dcterms:created>
  <dcterms:modified xsi:type="dcterms:W3CDTF">2026-05-14T18:03:41+03:00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