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محمد بن سالم بن علوي، أبو منصور الأنصاري، الخزرجي، الفقيه، القاضي 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بن محمد بن سالم بن علوي، أبو منصور الأنصاري
</w:t>
      </w:r>
    </w:p>
    <w:p>
      <w:pPr/>
      <w:r>
        <w:rPr/>
        <w:t xml:space="preserve">إبراهيم بن محمد بن إبراهيم بن محمد بن سالم بن علوي، أبو منصور الأنصاري، الخزرجي، الفقيه، القاضي الهيتي ولد بهيت، سنة ستين.</w:t>
      </w:r>
    </w:p>
    <w:p/>
    <w:p>
      <w:pPr/>
      <w:r>
        <w:rPr/>
        <w:t xml:space="preserve">وقدم بغداد، وأستوطنها سنة ثلاث وسبعين وأربعمائة.</w:t>
      </w:r>
    </w:p>
    <w:p/>
    <w:p>
      <w:pPr/>
      <w:r>
        <w:rPr/>
        <w:t xml:space="preserve">وتفقه على قاضي القضاة أبي عبد الله الدامغاني.</w:t>
      </w:r>
    </w:p>
    <w:p/>
    <w:p>
      <w:pPr/>
      <w:r>
        <w:rPr/>
        <w:t xml:space="preserve">وتفقه عليه أبو السعادات يحيى بن هبة الله بن أحمد.</w:t>
      </w:r>
    </w:p>
    <w:p/>
    <w:p>
      <w:pPr/>
      <w:r>
        <w:rPr/>
        <w:t xml:space="preserve">وبرع في الفقه وأجاد، وله يد طولى في المناظرة، وكان يعرف العربية معرفة حسنة، وكان أنظر أصحاب أبي حنيفة في زمانه.</w:t>
      </w:r>
    </w:p>
    <w:p/>
    <w:p>
      <w:pPr/>
      <w:r>
        <w:rPr/>
        <w:t xml:space="preserve">وكان ينوب في القضاء عن قاضي القضاة الزينبي، إلى أن كبر وعجز عن الحركة، وقعد في داره.</w:t>
      </w:r>
    </w:p>
    <w:p/>
    <w:p>
      <w:pPr/>
      <w:r>
        <w:rPr/>
        <w:t xml:space="preserve">سمع الشريف أبا نصر الزينبي، وأبا الحسين المبارك بن عبد الجبار الصيرفي، في آخرين.</w:t>
      </w:r>
    </w:p>
    <w:p/>
    <w:p>
      <w:pPr/>
      <w:r>
        <w:rPr/>
        <w:t xml:space="preserve">وخرج له الحافظ أبو عبد الله بن خسروا الفقيه البلخي الحنفي ’’ فوائد ’’ انتقاها من أصوله.</w:t>
      </w:r>
    </w:p>
    <w:p/>
    <w:p>
      <w:pPr/>
      <w:r>
        <w:rPr/>
        <w:t xml:space="preserve">وقرأ عليه السمعاني كتاب ’’ البعث ’’ لأبي بكر بن داود.</w:t>
      </w:r>
    </w:p>
    <w:p/>
    <w:p>
      <w:pPr/>
      <w:r>
        <w:rPr/>
        <w:t xml:space="preserve">وذكره عبد الخالق بن أسد الحنفي في ’’ معجم شيوخه ’’، فقال: كان مشارا في أيامه، وكان عارفا بمعاني القرآن وأحكامه، وعلم الحديث، حافظا لمذهب أبي حنيفة، بصيرا بأحكام القضاء، موصوفا بالحفظ، مشهورا بالورع.</w:t>
      </w:r>
    </w:p>
    <w:p/>
    <w:p>
      <w:pPr/>
      <w:r>
        <w:rPr/>
        <w:t xml:space="preserve">درس بمشهد الإمام أبي حنيفة.</w:t>
      </w:r>
    </w:p>
    <w:p/>
    <w:p>
      <w:pPr/>
      <w:r>
        <w:rPr/>
        <w:t xml:space="preserve">ومات في شوال، سنة سبع وثلاثين وخمسمائة، وصلى عليه قاضي القضاة الزينبي، ودفن عند مشهد أبي حنيفة، بالخيزرانية.</w:t>
      </w:r>
    </w:p>
    <w:p/>
    <w:p>
      <w:pPr/>
      <w:r>
        <w:rPr/>
        <w:t xml:space="preserve">وهو استاذ نصر الله بن علي بن منصور الواسطي، وعنه علق نصر مسائل الخلاف.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2026-05-14T18:02:47+03:00</dcterms:created>
  <dcterms:modified xsi:type="dcterms:W3CDTF">2026-05-14T18:02:47+03:00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