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الطرابلسي الأصل، الدمشقي، ثم المصري، الحنفي الشيخ، الإمام، العلامة، برهان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الطرابلسي الأصل، الدمشقي، ثم المصري، الحنفي الشيخ، الإمام، العلامة، برهان الدين
</w:t>
      </w:r>
    </w:p>
    <w:p>
      <w:pPr/>
      <w:r>
        <w:rPr/>
        <w:t xml:space="preserve">إبراهيم بن عبد الله الطرابلسي الأصل، الدمشقي، ثم المصري، الحنفي الشيخ، الإمام، العلامة، برهان الدين اشتغل، وحصل، وبرع، ودرس، وأفتى.</w:t>
      </w:r>
    </w:p>
    <w:p/>
    <w:p>
      <w:pPr/>
      <w:r>
        <w:rPr/>
        <w:t xml:space="preserve">واختصر ’’ مجمع البحرين ’’، وزاد زيادات حسنة.</w:t>
      </w:r>
    </w:p>
    <w:p/>
    <w:p>
      <w:pPr/>
      <w:r>
        <w:rPr/>
        <w:t xml:space="preserve">وولي مشيخة النحاسية بمصر.</w:t>
      </w:r>
    </w:p>
    <w:p/>
    <w:p>
      <w:pPr/>
      <w:r>
        <w:rPr/>
        <w:t xml:space="preserve">وتوفي سنة تسع وتسعين وثمانمائة، وصلى عليه بدمشق صلاة الغائب، رحمه الله تعالى.</w:t>
      </w:r>
    </w:p>
    <w:p/>
    <w:p>
      <w:pPr/>
      <w:r>
        <w:rPr/>
        <w:t xml:space="preserve">كذا نقلت هذه الترجمة من ’’ الغرف العلية ’’ بحروفها.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2026-06-13T18:53:54+03:00</dcterms:created>
  <dcterms:modified xsi:type="dcterms:W3CDTF">2026-06-13T18:53:54+03:00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