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حاجي صارم الدين ابن شيخ تربة برقوق، وقاضي العسكر، زين الدين،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حاجي صارم الدين ابن شيخ تربة برقوق، وقاضي العسكر، زين الدين، الحنفي
</w:t>
      </w:r>
    </w:p>
    <w:p>
      <w:pPr/>
      <w:r>
        <w:rPr/>
        <w:t xml:space="preserve">إبراهيم بن حاجي صارم الدين ابن شيخ تربة برقوق، وقاضي العسكر، زين الدين، الحنفي سمع على الجمال الحنبلي ’’ ثمانيات النجيب ’’، ’’ وسباعياته ’’.</w:t>
      </w:r>
    </w:p>
    <w:p/>
    <w:p>
      <w:pPr/>
      <w:r>
        <w:rPr/>
        <w:t xml:space="preserve">ولقيه البقاعي، وغيره.</w:t>
      </w:r>
    </w:p>
    <w:p/>
    <w:p>
      <w:pPr/>
      <w:r>
        <w:rPr/>
        <w:t xml:space="preserve">كذا ذكره السخاوي في ’’ ضوئه ’’، ثم قال: ولم أعلم متى مات،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2026-05-14T17:07:03+03:00</dcterms:created>
  <dcterms:modified xsi:type="dcterms:W3CDTF">2026-05-14T17:07:03+03:00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