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إسحاق بن إبراهيم بن عباد بن محمد، برهان الدين، أبو إسحاق بن أبي الفداء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إسحاق بن إبراهيم بن عباد بن محمد، برهان الدين، أبو إسحاق بن أبي الفداء
</w:t>
      </w:r>
    </w:p>
    <w:p>
      <w:pPr/>
      <w:r>
        <w:rPr/>
        <w:t xml:space="preserve">إبراهيم بن إسحاق بن إبراهيم بن عباد بن محمد، برهان الدين، أبو إسحاق بن أبي الفداء العنبوسي - نسبة لقرية من نابلس - المقدسي الحنفي، الكتبي</w:t>
      </w:r>
    </w:p>
    <w:p/>
    <w:p>
      <w:pPr/>
      <w:r>
        <w:rPr/>
        <w:t xml:space="preserve">ولد في رجب سنة اثنتين وتسعين وسبعمائة ببيت المقدس.</w:t>
      </w:r>
    </w:p>
    <w:p/>
    <w:p>
      <w:pPr/>
      <w:r>
        <w:rPr/>
        <w:t xml:space="preserve">ونشأ به، فقرأ القرآن، واشتغل في الفقه والتفسير على القاضي سعد الدين ابن الديري، ووالده.</w:t>
      </w:r>
    </w:p>
    <w:p/>
    <w:p>
      <w:pPr/>
      <w:r>
        <w:rPr/>
        <w:t xml:space="preserve">وقرأ في الحديث على الشمس ابن المصري وابن ناصر الدين عبد الكريم القلقشندي، وغيرهما.</w:t>
      </w:r>
    </w:p>
    <w:p/>
    <w:p>
      <w:pPr/>
      <w:r>
        <w:rPr/>
        <w:t xml:space="preserve">وباشر قراءة الحديث بالمسجد الأقصى، وكتب بخطه الكثير، وتميز في معرفة الشروط.</w:t>
      </w:r>
    </w:p>
    <w:p/>
    <w:p>
      <w:pPr/>
      <w:r>
        <w:rPr/>
        <w:t xml:space="preserve">ونظم الشعر المتوسط، والغالب عليه فيه المجون، مع الخير، والسمت الحسن، والتواضع، والتفنع بتجليد الكتب.</w:t>
      </w:r>
    </w:p>
    <w:p/>
    <w:p>
      <w:pPr/>
      <w:r>
        <w:rPr/>
        <w:t xml:space="preserve">ومن نظمه قوله:</w:t>
      </w:r>
    </w:p>
    <w:p/>
    <w:p>
      <w:pPr>
        <w:jc w:val="center"/>
      </w:pPr>
      <w:r>
        <w:rPr>
          <w:color w:val="ff0000"/>
        </w:rPr>
        <w:t xml:space="preserve">في وجه حبى آيات مبينة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فاعجب لآيات حسن قد حوت سورا</w:t>
      </w:r>
    </w:p>
    <w:p/>
    <w:p>
      <w:pPr>
        <w:jc w:val="center"/>
      </w:pPr>
      <w:r>
        <w:rPr>
          <w:color w:val="ff0000"/>
        </w:rPr>
        <w:t xml:space="preserve">فنون حاجبه مع صاد مقلته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ونون عارضه قد حير الشعرا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أنا المقل وحبي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أذاب قلبي ولوعه</w:t>
      </w:r>
    </w:p>
    <w:p/>
    <w:p>
      <w:pPr>
        <w:jc w:val="center"/>
      </w:pPr>
      <w:r>
        <w:rPr>
          <w:color w:val="ff0000"/>
        </w:rPr>
        <w:t xml:space="preserve">أبكي عليه بجهدي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جهد المقل دموعه</w:t>
      </w:r>
    </w:p>
    <w:p/>
    <w:p>
      <w:pPr/>
      <w:r>
        <w:rPr/>
        <w:t xml:space="preserve">ومن نظمه في مسائل الشهادة بالاستفاضة، قوله:</w:t>
      </w:r>
    </w:p>
    <w:p/>
    <w:p>
      <w:pPr>
        <w:jc w:val="center"/>
      </w:pPr>
      <w:r>
        <w:rPr>
          <w:color w:val="ff0000"/>
        </w:rPr>
        <w:t xml:space="preserve">افهم مسائل ستة واشهد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غير رؤياها وغير وقوف</w:t>
      </w:r>
    </w:p>
    <w:p/>
    <w:p>
      <w:pPr>
        <w:jc w:val="center"/>
      </w:pPr>
      <w:r>
        <w:rPr>
          <w:color w:val="ff0000"/>
        </w:rPr>
        <w:t xml:space="preserve">نسب وموت والولاد وناكح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وولاية القاضي وأصل وقوف</w:t>
      </w:r>
    </w:p>
    <w:p/>
    <w:p>
      <w:pPr/>
      <w:r>
        <w:rPr/>
        <w:t xml:space="preserve">وله غير ذلك كثير.</w:t>
      </w:r>
    </w:p>
    <w:p/>
    <w:p>
      <w:pPr/>
      <w:r>
        <w:rPr/>
        <w:t xml:space="preserve">وكانت وفاته يوم الجمعة، عشري المحرم، سنة أربع وستين وثمانمائة، رحمه الله تعالى.</w:t>
      </w:r>
    </w:p>
    <w:p/>
    <w:p>
      <w:pPr/>
      <w:r>
        <w:rPr/>
        <w:t xml:space="preserve">كذا لخصت هذه الترجمة من ’’ الضوء اللامع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2026-05-14T17:07:04+03:00</dcterms:created>
  <dcterms:modified xsi:type="dcterms:W3CDTF">2026-05-14T17:07:04+03:00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