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أبي موسى بن سليمان بن فتح الجذامي
</w:t>
      </w:r>
    </w:p>
    <w:p>
      <w:pPr>
        <w:jc w:val="start"/>
        <w:bidi/>
      </w:pPr>
      <w:r>
        <w:rPr>
          <w:rFonts w:ascii="arial" w:hAnsi="arial" w:eastAsia="arial" w:cs="arial"/>
          <w:sz w:val="28"/>
          <w:szCs w:val="28"/>
          <w:b w:val="1"/>
          <w:bCs w:val="1"/>
          <w:rtl/>
        </w:rPr>
        <w:t xml:space="preserve">يوسف بن أبي موسى بن سليمان بن فتح الجذامي
</w:t>
      </w:r>
    </w:p>
    <w:p>
      <w:pPr/>
      <w:r>
        <w:rPr/>
        <w:t xml:space="preserve">يوسف بن أبي موسى بن سليمان بن فتح الجذامي من أهل رندة يكني أبا الحجاج كان من أهل العلم والمشاركة في الأدب ذاكرا للأخبار حسن الشعر وتقلد خطة القضاء ببلده وانتهت إليه رياسة الأحكام. أخذ عن أبي محمد عبد الواحد بن أبي السداد الباهلي وأبي جعفر بن الزبير وأبي عبد الله بن برطال وأبي عبد الله الطنجالي وأبي عبد الله بن رشيد الخطيب الفهري وأبي الحسين: عبد الله بن منظور وأبي جعفر بن الزيات وأبي عبد الله بن الكماد وأبي عبد الله: محمد بن أحمد الأقشهري والأستاذ أبي إسحاق الغافقي وأبي القاسم بن الشاط وغيرهم ممن يطول ذكرهم من العلماء الجلة.</w:t>
      </w:r>
    </w:p>
    <w:p/>
    <w:p>
      <w:pPr/>
      <w:r>
        <w:rPr/>
        <w:t xml:space="preserve">ومن تآليفه: كتاب ملاذ المستعيذ وعياذ المستعين في بعض خصائص سيد المرسلين صلى الله عليه وسلم وتخميس الوتريات لابن رشيد وتخميس البردة وتجريد رؤوس مسائل البيان والتحصيل لابن رشد وتآليفه وتقاييده كثيرة. ومن شعره:</w:t>
      </w:r>
    </w:p>
    <w:p/>
    <w:p>
      <w:pPr>
        <w:jc w:val="center"/>
      </w:pPr>
      <w:r>
        <w:rPr>
          <w:color w:val="ff0000"/>
        </w:rPr>
        <w:t xml:space="preserve">أدب الفتى في أن يرى متيقظا </w:t>
      </w:r>
      <w:r>
        <w:rPr>
          <w:color w:val="ff0000"/>
        </w:rPr>
        <w:t xml:space="preserve">      </w:t>
      </w:r>
      <w:r>
        <w:rPr>
          <w:color w:val="ff0000"/>
        </w:rPr>
        <w:t xml:space="preserve"> لأوامر من ربه ونواهي</w:t>
      </w:r>
    </w:p>
    <w:p/>
    <w:p>
      <w:pPr>
        <w:jc w:val="center"/>
      </w:pPr>
      <w:r>
        <w:rPr>
          <w:color w:val="ff0000"/>
        </w:rPr>
        <w:t xml:space="preserve">فإذا تمسك بالهوى يهوى به </w:t>
      </w:r>
      <w:r>
        <w:rPr>
          <w:color w:val="ff0000"/>
        </w:rPr>
        <w:t xml:space="preserve">      </w:t>
      </w:r>
      <w:r>
        <w:rPr>
          <w:color w:val="ff0000"/>
        </w:rPr>
        <w:t xml:space="preserve"> فالحبل منه إن تيقن واهي</w:t>
      </w:r>
    </w:p>
    <w:p/>
    <w:p>
      <w:pPr/>
      <w:r>
        <w:rPr/>
        <w:t xml:space="preserve">وهو الآن في قيد الحياة وقد قيدته الكبرة وأثقلته الشيخوخة نفع الله به.</w:t>
      </w:r>
    </w:p>
    <w:p>
      <w:pPr>
        <w:jc w:val="start"/>
        <w:bidi/>
      </w:pPr>
      <w:r>
        <w:rPr>
          <w:sz w:val="24"/>
          <w:szCs w:val="24"/>
          <w:b w:val="1"/>
          <w:bCs w:val="1"/>
          <w:rtl/>
        </w:rPr>
        <w:t xml:space="preserve">
الديباج المذهب في معرفة أعيان علماء المذهب،(دار التراث للطبع والنشر - القاهرة،2005،ط 1،ج 2،ص 371)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2026-05-14T16:26:46+03:00</dcterms:created>
  <dcterms:modified xsi:type="dcterms:W3CDTF">2026-05-14T16:26:46+03:00</dcterms:modified>
</cp:coreProperties>
</file>

<file path=docProps/custom.xml><?xml version="1.0" encoding="utf-8"?>
<Properties xmlns="http://schemas.openxmlformats.org/officeDocument/2006/custom-properties" xmlns:vt="http://schemas.openxmlformats.org/officeDocument/2006/docPropsVTypes"/>
</file>